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576898">
      <w:pPr>
        <w:pStyle w:val="2"/>
        <w:jc w:val="center"/>
        <w:rPr>
          <w:rFonts w:hint="eastAsia" w:ascii="宋体" w:hAnsi="宋体" w:eastAsia="宋体" w:cs="宋体"/>
          <w:b/>
          <w:bCs/>
          <w:color w:val="000000"/>
          <w:kern w:val="1"/>
          <w:sz w:val="44"/>
          <w:szCs w:val="44"/>
        </w:rPr>
      </w:pPr>
      <w:r>
        <w:rPr>
          <w:rFonts w:hint="eastAsia" w:ascii="宋体" w:hAnsi="宋体" w:eastAsia="宋体" w:cs="宋体"/>
          <w:b/>
          <w:bCs/>
          <w:color w:val="000000"/>
          <w:kern w:val="1"/>
          <w:sz w:val="44"/>
          <w:szCs w:val="44"/>
          <w:lang w:val="en-US" w:eastAsia="zh-CN"/>
        </w:rPr>
        <w:t>预算</w:t>
      </w:r>
      <w:r>
        <w:rPr>
          <w:rFonts w:hint="eastAsia" w:ascii="宋体" w:hAnsi="宋体" w:eastAsia="宋体" w:cs="宋体"/>
          <w:b/>
          <w:bCs/>
          <w:color w:val="000000"/>
          <w:kern w:val="1"/>
          <w:sz w:val="44"/>
          <w:szCs w:val="44"/>
        </w:rPr>
        <w:t>系统集成开发</w:t>
      </w:r>
      <w:r>
        <w:rPr>
          <w:rFonts w:hint="eastAsia" w:ascii="宋体" w:hAnsi="宋体" w:eastAsia="宋体" w:cs="宋体"/>
          <w:b/>
          <w:bCs/>
          <w:color w:val="000000"/>
          <w:kern w:val="1"/>
          <w:sz w:val="44"/>
          <w:szCs w:val="44"/>
          <w:lang w:val="en-US" w:eastAsia="zh-CN"/>
        </w:rPr>
        <w:t>实施</w:t>
      </w:r>
      <w:r>
        <w:rPr>
          <w:rFonts w:hint="eastAsia" w:ascii="宋体" w:hAnsi="宋体" w:eastAsia="宋体" w:cs="宋体"/>
          <w:b/>
          <w:bCs/>
          <w:color w:val="000000"/>
          <w:kern w:val="1"/>
          <w:sz w:val="44"/>
          <w:szCs w:val="44"/>
        </w:rPr>
        <w:t>服务项目议标文件</w:t>
      </w:r>
    </w:p>
    <w:p w14:paraId="775DE928">
      <w:pPr>
        <w:jc w:val="center"/>
        <w:rPr>
          <w:rFonts w:hint="default" w:eastAsia="宋体"/>
          <w:b/>
          <w:bCs/>
          <w:sz w:val="32"/>
          <w:szCs w:val="32"/>
          <w:lang w:val="en-US" w:eastAsia="zh-CN"/>
        </w:rPr>
      </w:pPr>
      <w:r>
        <w:rPr>
          <w:rFonts w:hint="eastAsia" w:ascii="宋体" w:hAnsi="宋体" w:cs="宋体"/>
          <w:b/>
          <w:bCs/>
          <w:color w:val="000000"/>
          <w:kern w:val="1"/>
          <w:sz w:val="32"/>
          <w:szCs w:val="32"/>
          <w:lang w:val="en-US" w:eastAsia="zh-CN"/>
        </w:rPr>
        <w:t>第一章 议标方案</w:t>
      </w:r>
    </w:p>
    <w:p w14:paraId="65548E72">
      <w:pPr>
        <w:spacing w:line="360" w:lineRule="auto"/>
        <w:ind w:left="482" w:hanging="482" w:hangingChars="200"/>
        <w:rPr>
          <w:rFonts w:hint="eastAsia" w:ascii="宋体" w:hAnsi="宋体" w:eastAsia="宋体" w:cs="宋体"/>
          <w:sz w:val="24"/>
        </w:rPr>
      </w:pPr>
      <w:r>
        <w:rPr>
          <w:rFonts w:hint="eastAsia" w:ascii="宋体" w:hAnsi="宋体" w:eastAsia="宋体" w:cs="宋体"/>
          <w:b/>
          <w:sz w:val="24"/>
        </w:rPr>
        <w:t>一、项目名称：</w:t>
      </w:r>
      <w:r>
        <w:rPr>
          <w:rFonts w:hint="eastAsia" w:ascii="宋体" w:hAnsi="宋体" w:eastAsia="宋体" w:cs="宋体"/>
          <w:sz w:val="24"/>
          <w:lang w:val="en-US" w:eastAsia="zh-CN"/>
        </w:rPr>
        <w:t>预算</w:t>
      </w:r>
      <w:r>
        <w:rPr>
          <w:rFonts w:hint="eastAsia" w:ascii="宋体" w:hAnsi="宋体" w:eastAsia="宋体" w:cs="宋体"/>
          <w:sz w:val="24"/>
        </w:rPr>
        <w:t>系统集成开发</w:t>
      </w:r>
      <w:r>
        <w:rPr>
          <w:rFonts w:hint="eastAsia" w:ascii="宋体" w:hAnsi="宋体" w:eastAsia="宋体" w:cs="宋体"/>
          <w:sz w:val="24"/>
          <w:lang w:val="en-US" w:eastAsia="zh-CN"/>
        </w:rPr>
        <w:t>实施</w:t>
      </w:r>
      <w:r>
        <w:rPr>
          <w:rFonts w:hint="eastAsia" w:ascii="宋体" w:hAnsi="宋体" w:eastAsia="宋体" w:cs="宋体"/>
          <w:sz w:val="24"/>
        </w:rPr>
        <w:t>服务项目</w:t>
      </w:r>
    </w:p>
    <w:p w14:paraId="77E99596">
      <w:pPr>
        <w:spacing w:line="360" w:lineRule="auto"/>
        <w:ind w:left="482" w:hanging="482" w:hangingChars="200"/>
        <w:rPr>
          <w:rFonts w:hint="eastAsia" w:ascii="宋体" w:hAnsi="宋体" w:eastAsia="宋体" w:cs="宋体"/>
          <w:sz w:val="24"/>
          <w:lang w:val="en-US" w:eastAsia="zh-CN"/>
        </w:rPr>
      </w:pPr>
      <w:r>
        <w:rPr>
          <w:rFonts w:hint="eastAsia" w:ascii="宋体" w:hAnsi="宋体" w:eastAsia="宋体" w:cs="宋体"/>
          <w:b/>
          <w:sz w:val="24"/>
        </w:rPr>
        <w:t>二、项目地址</w:t>
      </w:r>
      <w:r>
        <w:rPr>
          <w:rFonts w:hint="eastAsia" w:ascii="宋体" w:hAnsi="宋体" w:eastAsia="宋体" w:cs="宋体"/>
          <w:b/>
          <w:bCs/>
          <w:sz w:val="24"/>
        </w:rPr>
        <w:t>：</w:t>
      </w:r>
      <w:r>
        <w:rPr>
          <w:rFonts w:hint="eastAsia" w:ascii="宋体" w:hAnsi="宋体" w:eastAsia="宋体" w:cs="宋体"/>
          <w:sz w:val="24"/>
        </w:rPr>
        <w:t>内蒙古</w:t>
      </w:r>
      <w:r>
        <w:rPr>
          <w:rFonts w:hint="eastAsia" w:ascii="宋体" w:hAnsi="宋体" w:eastAsia="宋体" w:cs="宋体"/>
          <w:sz w:val="24"/>
          <w:lang w:val="en-US" w:eastAsia="zh-CN"/>
        </w:rPr>
        <w:t>鄂尔多斯市</w:t>
      </w:r>
      <w:r>
        <w:rPr>
          <w:rFonts w:hint="eastAsia" w:ascii="宋体" w:hAnsi="宋体" w:eastAsia="宋体" w:cs="宋体"/>
          <w:sz w:val="24"/>
        </w:rPr>
        <w:t>蒙泰集团</w:t>
      </w:r>
      <w:r>
        <w:rPr>
          <w:rFonts w:hint="eastAsia" w:ascii="宋体" w:hAnsi="宋体" w:eastAsia="宋体" w:cs="宋体"/>
          <w:sz w:val="24"/>
          <w:lang w:val="en-US" w:eastAsia="zh-CN"/>
        </w:rPr>
        <w:t>总部</w:t>
      </w:r>
    </w:p>
    <w:p w14:paraId="2D876CF3">
      <w:pPr>
        <w:spacing w:line="360" w:lineRule="auto"/>
        <w:ind w:left="482" w:hanging="480" w:hangingChars="200"/>
        <w:rPr>
          <w:rFonts w:hint="eastAsia" w:ascii="宋体" w:hAnsi="宋体" w:eastAsia="宋体" w:cs="宋体"/>
          <w:sz w:val="24"/>
          <w:lang w:val="en-US" w:eastAsia="zh-CN"/>
        </w:rPr>
      </w:pPr>
      <w:r>
        <w:rPr>
          <w:rFonts w:hint="eastAsia" w:ascii="宋体" w:hAnsi="宋体" w:eastAsia="宋体" w:cs="宋体"/>
          <w:sz w:val="24"/>
          <w:lang w:val="en-US" w:eastAsia="zh-CN"/>
        </w:rPr>
        <w:t>三、</w:t>
      </w:r>
      <w:r>
        <w:rPr>
          <w:rFonts w:hint="eastAsia" w:ascii="宋体" w:hAnsi="宋体" w:eastAsia="宋体" w:cs="宋体"/>
          <w:b/>
          <w:sz w:val="24"/>
          <w:szCs w:val="24"/>
        </w:rPr>
        <w:t>承包</w:t>
      </w:r>
      <w:r>
        <w:rPr>
          <w:rFonts w:hint="eastAsia" w:ascii="宋体" w:hAnsi="宋体" w:eastAsia="宋体" w:cs="宋体"/>
          <w:b/>
          <w:sz w:val="24"/>
          <w:szCs w:val="24"/>
          <w:lang w:val="en-US" w:eastAsia="zh-CN"/>
        </w:rPr>
        <w:t>方式</w:t>
      </w:r>
      <w:r>
        <w:rPr>
          <w:rFonts w:hint="eastAsia" w:ascii="宋体" w:hAnsi="宋体" w:eastAsia="宋体" w:cs="宋体"/>
          <w:b/>
          <w:color w:val="auto"/>
          <w:sz w:val="24"/>
          <w:szCs w:val="24"/>
        </w:rPr>
        <w:t>：</w:t>
      </w:r>
      <w:r>
        <w:rPr>
          <w:rFonts w:hint="eastAsia" w:ascii="宋体" w:hAnsi="宋体"/>
          <w:b/>
          <w:bCs/>
          <w:color w:val="auto"/>
          <w:sz w:val="24"/>
        </w:rPr>
        <w:t>采用固定总价</w:t>
      </w:r>
    </w:p>
    <w:p w14:paraId="51913188">
      <w:pPr>
        <w:spacing w:line="360" w:lineRule="auto"/>
        <w:ind w:left="480" w:hanging="482" w:hangingChars="200"/>
        <w:rPr>
          <w:rFonts w:hint="eastAsia" w:ascii="宋体" w:hAnsi="宋体" w:eastAsia="宋体" w:cs="宋体"/>
          <w:sz w:val="24"/>
          <w:lang w:val="en-US" w:eastAsia="zh-CN"/>
        </w:rPr>
      </w:pPr>
      <w:r>
        <w:rPr>
          <w:rFonts w:hint="eastAsia" w:ascii="宋体" w:hAnsi="宋体" w:cs="宋体"/>
          <w:b/>
          <w:bCs/>
          <w:sz w:val="24"/>
          <w:lang w:val="en-US" w:eastAsia="zh-CN"/>
        </w:rPr>
        <w:t>四</w:t>
      </w:r>
      <w:r>
        <w:rPr>
          <w:rFonts w:hint="eastAsia" w:ascii="宋体" w:hAnsi="宋体" w:eastAsia="宋体" w:cs="宋体"/>
          <w:b/>
          <w:bCs/>
          <w:sz w:val="24"/>
        </w:rPr>
        <w:t>、</w:t>
      </w:r>
      <w:r>
        <w:rPr>
          <w:rFonts w:hint="eastAsia" w:ascii="宋体" w:hAnsi="宋体" w:eastAsia="宋体" w:cs="宋体"/>
          <w:b/>
          <w:bCs/>
          <w:sz w:val="24"/>
          <w:lang w:val="en-US" w:eastAsia="zh-CN"/>
        </w:rPr>
        <w:t>项目价款</w:t>
      </w:r>
    </w:p>
    <w:p w14:paraId="6664265C">
      <w:pPr>
        <w:spacing w:line="360" w:lineRule="auto"/>
        <w:ind w:firstLine="360" w:firstLineChars="150"/>
        <w:rPr>
          <w:rFonts w:hint="eastAsia" w:ascii="宋体" w:hAnsi="宋体" w:eastAsia="宋体" w:cs="宋体"/>
          <w:sz w:val="24"/>
          <w:szCs w:val="24"/>
          <w14:ligatures w14:val="none"/>
        </w:rPr>
      </w:pPr>
      <w:r>
        <w:rPr>
          <w:rFonts w:hint="eastAsia" w:ascii="宋体" w:hAnsi="宋体" w:eastAsia="宋体" w:cs="宋体"/>
          <w:sz w:val="24"/>
          <w:szCs w:val="24"/>
          <w14:ligatures w14:val="none"/>
        </w:rPr>
        <w:t>价格为实施完成本项目所有内容及全过程中，所发生的各项费用之和。包括但不限于：人工费，管理费，</w:t>
      </w:r>
      <w:r>
        <w:rPr>
          <w:rFonts w:hint="eastAsia" w:ascii="宋体" w:hAnsi="宋体" w:cs="宋体"/>
          <w:sz w:val="24"/>
          <w:szCs w:val="24"/>
          <w:lang w:val="en-US" w:eastAsia="zh-CN"/>
          <w14:ligatures w14:val="none"/>
        </w:rPr>
        <w:t>设计费、开发费、实施</w:t>
      </w:r>
      <w:r>
        <w:rPr>
          <w:rFonts w:hint="eastAsia" w:ascii="宋体" w:hAnsi="宋体" w:eastAsia="宋体" w:cs="宋体"/>
          <w:sz w:val="24"/>
          <w:szCs w:val="24"/>
          <w:lang w:val="en-US" w:eastAsia="zh-CN"/>
          <w14:ligatures w14:val="none"/>
        </w:rPr>
        <w:t>费，协调费，</w:t>
      </w:r>
      <w:r>
        <w:rPr>
          <w:rFonts w:hint="eastAsia" w:ascii="宋体" w:hAnsi="宋体" w:eastAsia="宋体" w:cs="宋体"/>
          <w:sz w:val="24"/>
          <w:szCs w:val="24"/>
          <w14:ligatures w14:val="none"/>
        </w:rPr>
        <w:t>利润，税金，风险费用等政策性文件规定的所有费用以及承包方在完成本项目过程中可能发生的其它各种费用等。</w:t>
      </w:r>
    </w:p>
    <w:p w14:paraId="1E65A2FD">
      <w:pPr>
        <w:spacing w:line="360" w:lineRule="auto"/>
        <w:rPr>
          <w:b/>
          <w:sz w:val="24"/>
          <w:szCs w:val="24"/>
        </w:rPr>
      </w:pPr>
      <w:r>
        <w:rPr>
          <w:rFonts w:hint="eastAsia"/>
          <w:b/>
          <w:sz w:val="24"/>
          <w:szCs w:val="24"/>
        </w:rPr>
        <w:t>五、项目款支付方式：</w:t>
      </w:r>
    </w:p>
    <w:p w14:paraId="100F8CEB">
      <w:pPr>
        <w:spacing w:line="360" w:lineRule="auto"/>
        <w:ind w:firstLine="420" w:firstLineChars="0"/>
        <w:rPr>
          <w:rFonts w:hint="eastAsia" w:ascii="宋体" w:hAnsi="宋体" w:eastAsia="宋体" w:cs="宋体"/>
          <w:sz w:val="24"/>
          <w:szCs w:val="24"/>
          <w14:ligatures w14:val="none"/>
        </w:rPr>
      </w:pPr>
      <w:r>
        <w:rPr>
          <w:rFonts w:ascii="宋体" w:hAnsi="宋体" w:eastAsia="宋体" w:cs="宋体"/>
          <w:sz w:val="24"/>
          <w:szCs w:val="24"/>
        </w:rPr>
        <w:t>甲乙双方签署合同并正式生效后，甲方30日内支付合同总价的30%作为预付款，乙方完成需求设计、调试、配置、开发、测试、部署、上线运行，乙方提供合同全额的增值税发票，甲方30日内支付合同总价的30%作为上线款，上线运行期过后，甲方对项目进行最终验收后，乙方提供合同全额的增值税发票，甲方30日内支付合同总价的30%作为验收款，剩余10%合同款为质保金，自甲乙双方正式验收签字之日开始，系统连续6个月使用无问题，甲方30日内一次性支付。</w:t>
      </w:r>
      <w:r>
        <w:rPr>
          <w:rFonts w:hint="eastAsia" w:ascii="宋体" w:hAnsi="宋体" w:eastAsia="宋体" w:cs="宋体"/>
          <w:sz w:val="24"/>
          <w:szCs w:val="24"/>
          <w:lang w:val="en-US" w:eastAsia="zh-CN"/>
        </w:rPr>
        <w:tab/>
      </w:r>
      <w:r>
        <w:rPr>
          <w:rFonts w:hint="eastAsia" w:ascii="宋体" w:hAnsi="宋体" w:eastAsia="宋体" w:cs="宋体"/>
          <w:sz w:val="24"/>
          <w:szCs w:val="24"/>
          <w14:ligatures w14:val="none"/>
        </w:rPr>
        <w:t>每次付款提供收据</w:t>
      </w:r>
      <w:r>
        <w:rPr>
          <w:rFonts w:hint="eastAsia" w:ascii="宋体" w:hAnsi="宋体" w:eastAsia="宋体" w:cs="宋体"/>
          <w:sz w:val="24"/>
          <w:szCs w:val="24"/>
          <w:lang w:eastAsia="zh-Hans"/>
          <w14:ligatures w14:val="none"/>
        </w:rPr>
        <w:t>和</w:t>
      </w:r>
      <w:r>
        <w:rPr>
          <w:rFonts w:hint="eastAsia" w:ascii="宋体" w:hAnsi="宋体" w:eastAsia="宋体" w:cs="宋体"/>
          <w:sz w:val="24"/>
          <w:szCs w:val="24"/>
          <w14:ligatures w14:val="none"/>
        </w:rPr>
        <w:t>相关的资料。</w:t>
      </w:r>
    </w:p>
    <w:p w14:paraId="2D361381">
      <w:pPr>
        <w:adjustRightInd w:val="0"/>
        <w:snapToGrid w:val="0"/>
        <w:spacing w:line="360" w:lineRule="auto"/>
        <w:ind w:firstLine="420" w:firstLineChars="0"/>
        <w:jc w:val="left"/>
        <w:rPr>
          <w:rFonts w:hint="eastAsia" w:ascii="宋体" w:hAnsi="宋体" w:eastAsia="宋体" w:cs="宋体"/>
          <w:color w:val="auto"/>
          <w:sz w:val="24"/>
          <w:highlight w:val="none"/>
        </w:rPr>
      </w:pPr>
      <w:r>
        <w:rPr>
          <w:rFonts w:hint="eastAsia" w:ascii="宋体" w:hAnsi="宋体" w:eastAsia="宋体" w:cs="宋体"/>
          <w:sz w:val="24"/>
          <w:szCs w:val="24"/>
          <w14:ligatures w14:val="none"/>
        </w:rPr>
        <w:t>上线运行期后，如之前签订过关联项目的《运维协议》则按原项目《运维协议》内容和周期执行，本合同不再单独签订《运维协议》。</w:t>
      </w:r>
    </w:p>
    <w:p w14:paraId="44015BEA">
      <w:pPr>
        <w:adjustRightInd w:val="0"/>
        <w:snapToGrid w:val="0"/>
        <w:spacing w:line="360" w:lineRule="auto"/>
        <w:rPr>
          <w:rFonts w:ascii="宋体" w:hAnsi="宋体" w:cs="宋体"/>
          <w:b/>
          <w:kern w:val="0"/>
          <w:sz w:val="24"/>
          <w:szCs w:val="24"/>
        </w:rPr>
      </w:pPr>
      <w:r>
        <w:rPr>
          <w:rFonts w:hint="eastAsia" w:ascii="宋体" w:hAnsi="宋体" w:cs="宋体"/>
          <w:b/>
          <w:kern w:val="0"/>
          <w:sz w:val="24"/>
          <w:szCs w:val="24"/>
        </w:rPr>
        <w:t>六、业绩要求：</w:t>
      </w:r>
    </w:p>
    <w:p w14:paraId="1F69A878">
      <w:pPr>
        <w:adjustRightInd w:val="0"/>
        <w:snapToGrid w:val="0"/>
        <w:spacing w:line="360" w:lineRule="auto"/>
        <w:ind w:firstLine="360" w:firstLineChars="150"/>
        <w:rPr>
          <w:rFonts w:hint="eastAsia" w:ascii="宋体" w:hAnsi="宋体"/>
          <w:sz w:val="24"/>
        </w:rPr>
      </w:pPr>
      <w:r>
        <w:rPr>
          <w:rFonts w:hint="eastAsia" w:ascii="宋体" w:hAnsi="宋体"/>
          <w:sz w:val="24"/>
        </w:rPr>
        <w:t>投标方具有近3年至少5项相关项目实施业绩，且至少3项1年以上投运业绩。</w:t>
      </w:r>
    </w:p>
    <w:p w14:paraId="201B66D2">
      <w:pPr>
        <w:spacing w:line="360" w:lineRule="auto"/>
        <w:rPr>
          <w:b/>
          <w:sz w:val="24"/>
          <w:szCs w:val="24"/>
        </w:rPr>
      </w:pPr>
      <w:r>
        <w:rPr>
          <w:rFonts w:hint="eastAsia"/>
          <w:b/>
          <w:sz w:val="24"/>
          <w:szCs w:val="24"/>
          <w:lang w:val="en-US" w:eastAsia="zh-CN"/>
        </w:rPr>
        <w:t>七</w:t>
      </w:r>
      <w:r>
        <w:rPr>
          <w:rFonts w:hint="eastAsia"/>
          <w:b/>
          <w:sz w:val="24"/>
          <w:szCs w:val="24"/>
        </w:rPr>
        <w:t>、投标资质要求：</w:t>
      </w:r>
    </w:p>
    <w:p w14:paraId="6C179DDC">
      <w:pPr>
        <w:adjustRightInd w:val="0"/>
        <w:snapToGrid w:val="0"/>
        <w:spacing w:line="360" w:lineRule="auto"/>
        <w:ind w:firstLine="360" w:firstLineChars="150"/>
        <w:rPr>
          <w:rFonts w:hint="eastAsia" w:ascii="宋体" w:hAnsi="宋体"/>
          <w:sz w:val="24"/>
        </w:rPr>
      </w:pPr>
      <w:r>
        <w:rPr>
          <w:rFonts w:hint="eastAsia" w:ascii="宋体" w:hAnsi="宋体"/>
          <w:sz w:val="24"/>
        </w:rPr>
        <w:t>1、在中华人民共和国境内（不含港、澳、台地区）注册的独立法人或其他组织，并具备为本项目提供检验服务的能力。</w:t>
      </w:r>
    </w:p>
    <w:p w14:paraId="1FA54B53">
      <w:pPr>
        <w:adjustRightInd w:val="0"/>
        <w:snapToGrid w:val="0"/>
        <w:spacing w:line="360" w:lineRule="auto"/>
        <w:ind w:firstLine="360" w:firstLineChars="150"/>
        <w:rPr>
          <w:rFonts w:hint="eastAsia" w:ascii="宋体" w:hAnsi="宋体"/>
          <w:sz w:val="24"/>
        </w:rPr>
      </w:pPr>
      <w:r>
        <w:rPr>
          <w:rFonts w:hint="eastAsia" w:ascii="宋体" w:hAnsi="宋体"/>
          <w:sz w:val="24"/>
        </w:rPr>
        <w:t>2、投标企业应具有独立法人资格且为增值税一般纳税人。</w:t>
      </w:r>
    </w:p>
    <w:p w14:paraId="2B77434E">
      <w:pPr>
        <w:adjustRightInd w:val="0"/>
        <w:snapToGrid w:val="0"/>
        <w:spacing w:line="360" w:lineRule="auto"/>
        <w:ind w:firstLine="360" w:firstLineChars="150"/>
        <w:rPr>
          <w:rFonts w:hint="eastAsia" w:ascii="宋体" w:hAnsi="宋体"/>
          <w:sz w:val="24"/>
        </w:rPr>
      </w:pPr>
      <w:r>
        <w:rPr>
          <w:rFonts w:hint="eastAsia" w:ascii="宋体" w:hAnsi="宋体"/>
          <w:sz w:val="24"/>
        </w:rPr>
        <w:t>3、投标企业具有良好的商业信誉，未被“国家企业信用信息公示系统”列入严重违法失信企业名单，提供网页截图。</w:t>
      </w:r>
    </w:p>
    <w:p w14:paraId="3896A88A">
      <w:pPr>
        <w:adjustRightInd w:val="0"/>
        <w:snapToGrid w:val="0"/>
        <w:spacing w:line="360" w:lineRule="auto"/>
        <w:ind w:firstLine="360" w:firstLineChars="150"/>
        <w:rPr>
          <w:rFonts w:hint="eastAsia" w:ascii="宋体" w:hAnsi="宋体"/>
          <w:sz w:val="24"/>
        </w:rPr>
      </w:pPr>
      <w:r>
        <w:rPr>
          <w:rFonts w:hint="eastAsia" w:ascii="宋体" w:hAnsi="宋体"/>
          <w:sz w:val="24"/>
        </w:rPr>
        <w:t>4、没有处于被责令停业，财产被接管、冻结，破产状态;经营状况良好。</w:t>
      </w:r>
    </w:p>
    <w:p w14:paraId="24352A18">
      <w:pPr>
        <w:adjustRightInd w:val="0"/>
        <w:snapToGrid w:val="0"/>
        <w:spacing w:line="360" w:lineRule="auto"/>
        <w:ind w:firstLine="360" w:firstLineChars="150"/>
        <w:rPr>
          <w:rFonts w:hint="eastAsia" w:ascii="宋体" w:hAnsi="宋体"/>
          <w:sz w:val="24"/>
        </w:rPr>
      </w:pPr>
      <w:r>
        <w:rPr>
          <w:rFonts w:hint="eastAsia" w:ascii="宋体" w:hAnsi="宋体"/>
          <w:sz w:val="24"/>
        </w:rPr>
        <w:t>5、近三年内不存在骗取中标、严重违约及因自身的原因而使任何合同被解除的情形。</w:t>
      </w:r>
    </w:p>
    <w:p w14:paraId="2FB9BBEC">
      <w:pPr>
        <w:adjustRightInd w:val="0"/>
        <w:snapToGrid w:val="0"/>
        <w:spacing w:line="360" w:lineRule="auto"/>
        <w:ind w:firstLine="360" w:firstLineChars="150"/>
        <w:rPr>
          <w:rFonts w:hint="eastAsia" w:ascii="宋体" w:hAnsi="宋体" w:eastAsia="宋体"/>
          <w:sz w:val="24"/>
          <w:lang w:eastAsia="zh-CN"/>
        </w:rPr>
      </w:pPr>
      <w:r>
        <w:rPr>
          <w:rFonts w:hint="eastAsia" w:ascii="宋体" w:hAnsi="宋体"/>
          <w:sz w:val="24"/>
        </w:rPr>
        <w:t>6、资质要求：具有软件/高新科技企业认证、软著证书、专利、CMMI证书、安全认证等IT软件企业相关证书</w:t>
      </w:r>
      <w:r>
        <w:rPr>
          <w:rFonts w:hint="eastAsia" w:ascii="宋体" w:hAnsi="宋体"/>
          <w:sz w:val="24"/>
          <w:lang w:eastAsia="zh-CN"/>
        </w:rPr>
        <w:t>。</w:t>
      </w:r>
    </w:p>
    <w:p w14:paraId="5A2E0E53">
      <w:pPr>
        <w:adjustRightInd w:val="0"/>
        <w:snapToGrid w:val="0"/>
        <w:spacing w:line="360" w:lineRule="auto"/>
        <w:ind w:firstLine="360" w:firstLineChars="150"/>
        <w:rPr>
          <w:rFonts w:hint="eastAsia" w:ascii="宋体" w:hAnsi="宋体"/>
          <w:sz w:val="24"/>
        </w:rPr>
      </w:pPr>
      <w:r>
        <w:rPr>
          <w:rFonts w:hint="eastAsia" w:ascii="宋体" w:hAnsi="宋体"/>
          <w:sz w:val="24"/>
        </w:rPr>
        <w:t>7、提供投标文件，至少包含上述内容及公司法人授权委托文件、单位资质、业绩合同、报价、实施方案等。</w:t>
      </w:r>
    </w:p>
    <w:p w14:paraId="1314D816">
      <w:pPr>
        <w:adjustRightInd w:val="0"/>
        <w:snapToGrid w:val="0"/>
        <w:spacing w:line="360" w:lineRule="auto"/>
        <w:ind w:firstLine="360" w:firstLineChars="150"/>
        <w:rPr>
          <w:rFonts w:hint="eastAsia" w:ascii="宋体" w:hAnsi="宋体"/>
          <w:sz w:val="24"/>
        </w:rPr>
      </w:pPr>
      <w:r>
        <w:rPr>
          <w:rFonts w:hint="eastAsia" w:ascii="宋体" w:hAnsi="宋体"/>
          <w:sz w:val="24"/>
          <w:lang w:val="en-US" w:eastAsia="zh-CN"/>
        </w:rPr>
        <w:t>8、</w:t>
      </w:r>
      <w:r>
        <w:rPr>
          <w:rFonts w:hint="eastAsia" w:ascii="宋体" w:hAnsi="宋体"/>
          <w:sz w:val="24"/>
        </w:rPr>
        <w:t>投标方应能够开具符合本项目的增值税专用发票。</w:t>
      </w:r>
    </w:p>
    <w:p w14:paraId="7C32FABE">
      <w:pPr>
        <w:adjustRightInd w:val="0"/>
        <w:snapToGrid w:val="0"/>
        <w:spacing w:line="360" w:lineRule="auto"/>
        <w:ind w:firstLine="360" w:firstLineChars="150"/>
        <w:rPr>
          <w:rFonts w:hint="eastAsia" w:ascii="宋体" w:hAnsi="宋体"/>
          <w:sz w:val="24"/>
        </w:rPr>
      </w:pPr>
      <w:r>
        <w:rPr>
          <w:rFonts w:hint="eastAsia" w:ascii="宋体" w:hAnsi="宋体"/>
          <w:sz w:val="24"/>
          <w:lang w:val="en-US" w:eastAsia="zh-CN"/>
        </w:rPr>
        <w:t>9、</w:t>
      </w:r>
      <w:r>
        <w:rPr>
          <w:rFonts w:hint="eastAsia" w:ascii="宋体" w:hAnsi="宋体"/>
          <w:sz w:val="24"/>
        </w:rPr>
        <w:t>本项目不接受联合体投标。</w:t>
      </w:r>
    </w:p>
    <w:p w14:paraId="154E59C1">
      <w:pPr>
        <w:spacing w:line="360" w:lineRule="auto"/>
        <w:rPr>
          <w:rFonts w:hint="eastAsia"/>
          <w:b/>
          <w:sz w:val="24"/>
          <w:szCs w:val="24"/>
          <w:highlight w:val="none"/>
        </w:rPr>
      </w:pPr>
      <w:r>
        <w:rPr>
          <w:rFonts w:hint="eastAsia"/>
          <w:b/>
          <w:sz w:val="24"/>
          <w:szCs w:val="24"/>
          <w:lang w:val="en-US" w:eastAsia="zh-CN"/>
        </w:rPr>
        <w:t>八</w:t>
      </w:r>
      <w:r>
        <w:rPr>
          <w:rFonts w:hint="eastAsia"/>
          <w:b/>
          <w:sz w:val="24"/>
          <w:szCs w:val="24"/>
        </w:rPr>
        <w:t>、</w:t>
      </w:r>
      <w:r>
        <w:rPr>
          <w:rFonts w:hint="eastAsia"/>
          <w:b/>
          <w:sz w:val="24"/>
          <w:szCs w:val="24"/>
          <w:highlight w:val="none"/>
        </w:rPr>
        <w:t>工期：</w:t>
      </w:r>
      <w:r>
        <w:rPr>
          <w:rFonts w:hint="eastAsia" w:ascii="宋体" w:hAnsi="宋体"/>
          <w:sz w:val="24"/>
        </w:rPr>
        <w:t>2025年10月20日进场、2025年11月底开发完成，和SAP ERP进行SIT系统联调。</w:t>
      </w:r>
    </w:p>
    <w:p w14:paraId="6B71A4FC">
      <w:pPr>
        <w:spacing w:line="360" w:lineRule="auto"/>
        <w:rPr>
          <w:b/>
          <w:sz w:val="24"/>
          <w:szCs w:val="24"/>
        </w:rPr>
      </w:pPr>
      <w:r>
        <w:rPr>
          <w:rFonts w:hint="eastAsia"/>
          <w:b/>
          <w:sz w:val="24"/>
          <w:szCs w:val="24"/>
          <w:lang w:val="en-US" w:eastAsia="zh-CN"/>
        </w:rPr>
        <w:t>九</w:t>
      </w:r>
      <w:r>
        <w:rPr>
          <w:rFonts w:hint="eastAsia"/>
          <w:b/>
          <w:sz w:val="24"/>
          <w:szCs w:val="24"/>
        </w:rPr>
        <w:t>、议标日期</w:t>
      </w:r>
      <w:r>
        <w:rPr>
          <w:rFonts w:hint="eastAsia"/>
          <w:b/>
          <w:color w:val="auto"/>
          <w:sz w:val="24"/>
          <w:szCs w:val="24"/>
        </w:rPr>
        <w:t>：202</w:t>
      </w:r>
      <w:r>
        <w:rPr>
          <w:rFonts w:hint="eastAsia"/>
          <w:b/>
          <w:color w:val="auto"/>
          <w:sz w:val="24"/>
          <w:szCs w:val="24"/>
          <w:lang w:val="en-US" w:eastAsia="zh-CN"/>
        </w:rPr>
        <w:t>5</w:t>
      </w:r>
      <w:r>
        <w:rPr>
          <w:rFonts w:hint="eastAsia"/>
          <w:b/>
          <w:color w:val="auto"/>
          <w:sz w:val="24"/>
          <w:szCs w:val="24"/>
        </w:rPr>
        <w:t xml:space="preserve">年 </w:t>
      </w:r>
      <w:r>
        <w:rPr>
          <w:rFonts w:hint="eastAsia"/>
          <w:b/>
          <w:color w:val="auto"/>
          <w:sz w:val="24"/>
          <w:szCs w:val="24"/>
          <w:lang w:val="en-US" w:eastAsia="zh-CN"/>
        </w:rPr>
        <w:t>10</w:t>
      </w:r>
      <w:r>
        <w:rPr>
          <w:rFonts w:hint="eastAsia"/>
          <w:b/>
          <w:color w:val="auto"/>
          <w:sz w:val="24"/>
          <w:szCs w:val="24"/>
        </w:rPr>
        <w:t>月</w:t>
      </w:r>
      <w:r>
        <w:rPr>
          <w:rFonts w:hint="eastAsia"/>
          <w:b/>
          <w:color w:val="auto"/>
          <w:sz w:val="24"/>
          <w:szCs w:val="24"/>
          <w:lang w:val="en-US" w:eastAsia="zh-CN"/>
        </w:rPr>
        <w:t>13</w:t>
      </w:r>
      <w:r>
        <w:rPr>
          <w:rFonts w:hint="eastAsia"/>
          <w:b/>
          <w:color w:val="auto"/>
          <w:sz w:val="24"/>
          <w:szCs w:val="24"/>
        </w:rPr>
        <w:t xml:space="preserve">日 </w:t>
      </w:r>
      <w:r>
        <w:rPr>
          <w:rFonts w:hint="eastAsia"/>
          <w:b/>
          <w:color w:val="auto"/>
          <w:sz w:val="24"/>
          <w:szCs w:val="24"/>
          <w:lang w:val="en-US" w:eastAsia="zh-CN"/>
        </w:rPr>
        <w:t>15:00</w:t>
      </w:r>
    </w:p>
    <w:p w14:paraId="3591F0EB">
      <w:pPr>
        <w:spacing w:line="360" w:lineRule="auto"/>
        <w:rPr>
          <w:rFonts w:hint="eastAsia" w:ascii="宋体" w:hAnsi="宋体"/>
          <w:sz w:val="24"/>
        </w:rPr>
      </w:pPr>
      <w:r>
        <w:rPr>
          <w:rFonts w:hint="eastAsia"/>
          <w:b/>
          <w:sz w:val="24"/>
          <w:szCs w:val="24"/>
        </w:rPr>
        <w:t>十、议标地点：</w:t>
      </w:r>
      <w:r>
        <w:rPr>
          <w:rFonts w:hint="eastAsia" w:ascii="宋体" w:hAnsi="宋体"/>
          <w:sz w:val="24"/>
        </w:rPr>
        <w:t>线上会议招标，议标前一天由招标方联系人发送会议链接至投标方。</w:t>
      </w:r>
    </w:p>
    <w:p w14:paraId="64A3BEF3">
      <w:pPr>
        <w:spacing w:line="360" w:lineRule="auto"/>
        <w:rPr>
          <w:rFonts w:hint="eastAsia" w:ascii="宋体" w:hAnsi="宋体"/>
          <w:sz w:val="24"/>
        </w:rPr>
      </w:pPr>
      <w:r>
        <w:rPr>
          <w:rFonts w:hint="eastAsia"/>
          <w:b/>
          <w:sz w:val="24"/>
        </w:rPr>
        <w:t>十一、投标方式：</w:t>
      </w:r>
      <w:r>
        <w:rPr>
          <w:rFonts w:hint="eastAsia" w:ascii="宋体" w:hAnsi="宋体"/>
          <w:sz w:val="24"/>
        </w:rPr>
        <w:t>投标文件制作完成后加密发送到MTZYB1@mengtaigroup.com，邮件中要体现投标项目、投标单位、联系人及联系方式。</w:t>
      </w:r>
    </w:p>
    <w:p w14:paraId="2693BF2C">
      <w:pPr>
        <w:spacing w:line="360" w:lineRule="auto"/>
        <w:ind w:left="480" w:hanging="480" w:hangingChars="200"/>
        <w:rPr>
          <w:rFonts w:hint="default" w:eastAsia="宋体"/>
          <w:sz w:val="24"/>
          <w:lang w:val="en-US" w:eastAsia="zh-CN"/>
        </w:rPr>
      </w:pPr>
    </w:p>
    <w:p w14:paraId="225EB3DF">
      <w:pPr>
        <w:spacing w:line="360" w:lineRule="auto"/>
        <w:ind w:left="480" w:hanging="480" w:hangingChars="200"/>
        <w:rPr>
          <w:rFonts w:hint="eastAsia"/>
          <w:sz w:val="24"/>
        </w:rPr>
      </w:pPr>
    </w:p>
    <w:p w14:paraId="4247A7FC">
      <w:pPr>
        <w:spacing w:line="360" w:lineRule="auto"/>
        <w:ind w:left="480" w:hanging="480" w:hangingChars="200"/>
        <w:rPr>
          <w:rFonts w:hint="eastAsia"/>
          <w:sz w:val="24"/>
        </w:rPr>
      </w:pPr>
    </w:p>
    <w:p w14:paraId="026A6E99">
      <w:pPr>
        <w:spacing w:line="360" w:lineRule="auto"/>
        <w:ind w:left="480" w:hanging="480" w:hangingChars="200"/>
        <w:rPr>
          <w:rFonts w:hint="eastAsia"/>
          <w:sz w:val="24"/>
        </w:rPr>
      </w:pPr>
    </w:p>
    <w:p w14:paraId="4CC3AA23">
      <w:pPr>
        <w:spacing w:line="360" w:lineRule="auto"/>
        <w:ind w:left="480" w:hanging="480" w:hangingChars="200"/>
        <w:rPr>
          <w:rFonts w:hint="eastAsia"/>
          <w:sz w:val="24"/>
        </w:rPr>
      </w:pPr>
    </w:p>
    <w:p w14:paraId="4A20A2A9">
      <w:pPr>
        <w:spacing w:line="360" w:lineRule="auto"/>
        <w:ind w:left="480" w:hanging="480" w:hangingChars="200"/>
        <w:rPr>
          <w:rFonts w:hint="eastAsia"/>
          <w:sz w:val="24"/>
        </w:rPr>
      </w:pPr>
    </w:p>
    <w:p w14:paraId="7C257D7A">
      <w:pPr>
        <w:spacing w:line="360" w:lineRule="auto"/>
        <w:ind w:left="480" w:hanging="480" w:hangingChars="200"/>
        <w:rPr>
          <w:rFonts w:hint="eastAsia"/>
          <w:sz w:val="24"/>
        </w:rPr>
      </w:pPr>
    </w:p>
    <w:p w14:paraId="4733667B">
      <w:pPr>
        <w:spacing w:line="360" w:lineRule="auto"/>
        <w:ind w:left="480" w:hanging="480" w:hangingChars="200"/>
        <w:rPr>
          <w:rFonts w:hint="eastAsia"/>
          <w:sz w:val="24"/>
        </w:rPr>
      </w:pPr>
    </w:p>
    <w:p w14:paraId="5A7553F5">
      <w:pPr>
        <w:spacing w:line="360" w:lineRule="auto"/>
        <w:ind w:left="480" w:hanging="480" w:hangingChars="200"/>
        <w:rPr>
          <w:rFonts w:hint="eastAsia"/>
          <w:sz w:val="24"/>
        </w:rPr>
      </w:pPr>
    </w:p>
    <w:p w14:paraId="00A8B0BE">
      <w:pPr>
        <w:spacing w:line="360" w:lineRule="auto"/>
        <w:ind w:left="480" w:hanging="480" w:hangingChars="200"/>
        <w:rPr>
          <w:rFonts w:hint="eastAsia"/>
          <w:sz w:val="24"/>
        </w:rPr>
      </w:pPr>
    </w:p>
    <w:p w14:paraId="51CCD737">
      <w:pPr>
        <w:spacing w:line="360" w:lineRule="auto"/>
        <w:ind w:left="480" w:hanging="480" w:hangingChars="200"/>
        <w:rPr>
          <w:rFonts w:hint="eastAsia"/>
          <w:sz w:val="24"/>
        </w:rPr>
      </w:pPr>
    </w:p>
    <w:p w14:paraId="1A3AD2E1">
      <w:pPr>
        <w:spacing w:line="360" w:lineRule="auto"/>
        <w:rPr>
          <w:rFonts w:hint="eastAsia"/>
          <w:sz w:val="24"/>
        </w:rPr>
      </w:pPr>
    </w:p>
    <w:p w14:paraId="5ED4DA98">
      <w:pPr>
        <w:spacing w:line="360" w:lineRule="auto"/>
        <w:ind w:left="480" w:hanging="643" w:hangingChars="200"/>
        <w:jc w:val="center"/>
        <w:rPr>
          <w:rFonts w:hint="default" w:ascii="宋体" w:hAnsi="宋体" w:cs="宋体"/>
          <w:b/>
          <w:bCs/>
          <w:color w:val="000000"/>
          <w:kern w:val="1"/>
          <w:sz w:val="32"/>
          <w:szCs w:val="32"/>
          <w:lang w:val="en-US" w:eastAsia="zh-CN"/>
        </w:rPr>
      </w:pPr>
      <w:r>
        <w:rPr>
          <w:rFonts w:hint="eastAsia" w:ascii="宋体" w:hAnsi="宋体" w:cs="宋体"/>
          <w:b/>
          <w:bCs/>
          <w:color w:val="000000"/>
          <w:kern w:val="1"/>
          <w:sz w:val="32"/>
          <w:szCs w:val="32"/>
          <w:lang w:val="en-US" w:eastAsia="zh-CN"/>
        </w:rPr>
        <w:t>第二章 议标要求</w:t>
      </w:r>
    </w:p>
    <w:p w14:paraId="13AC1E97">
      <w:pPr>
        <w:spacing w:line="360" w:lineRule="auto"/>
        <w:ind w:left="480" w:hanging="562" w:hangingChars="200"/>
        <w:jc w:val="center"/>
        <w:rPr>
          <w:rFonts w:hint="eastAsia" w:ascii="宋体" w:hAnsi="宋体" w:cs="宋体"/>
          <w:b/>
          <w:bCs/>
          <w:color w:val="000000"/>
          <w:kern w:val="1"/>
          <w:sz w:val="28"/>
          <w:szCs w:val="28"/>
          <w:lang w:val="en-US" w:eastAsia="zh-CN"/>
        </w:rPr>
      </w:pPr>
      <w:bookmarkStart w:id="0" w:name="OLE_LINK5"/>
      <w:bookmarkStart w:id="1" w:name="_Toc123831002"/>
      <w:r>
        <w:rPr>
          <w:rFonts w:hint="eastAsia" w:ascii="宋体" w:hAnsi="宋体" w:cs="宋体"/>
          <w:b/>
          <w:bCs/>
          <w:color w:val="000000"/>
          <w:kern w:val="1"/>
          <w:sz w:val="28"/>
          <w:szCs w:val="28"/>
          <w:lang w:val="en-US" w:eastAsia="zh-CN"/>
        </w:rPr>
        <w:t>第一节 项目概况及总体要</w:t>
      </w:r>
      <w:bookmarkEnd w:id="0"/>
      <w:r>
        <w:rPr>
          <w:rFonts w:hint="eastAsia" w:ascii="宋体" w:hAnsi="宋体" w:cs="宋体"/>
          <w:b/>
          <w:bCs/>
          <w:color w:val="000000"/>
          <w:kern w:val="1"/>
          <w:sz w:val="28"/>
          <w:szCs w:val="28"/>
          <w:lang w:val="en-US" w:eastAsia="zh-CN"/>
        </w:rPr>
        <w:t>求</w:t>
      </w:r>
      <w:bookmarkEnd w:id="1"/>
    </w:p>
    <w:p w14:paraId="6BD30B3D">
      <w:pPr>
        <w:spacing w:line="360" w:lineRule="auto"/>
        <w:ind w:left="480" w:hanging="562" w:hangingChars="200"/>
        <w:jc w:val="both"/>
        <w:rPr>
          <w:rFonts w:hint="default" w:ascii="宋体" w:hAnsi="宋体" w:cs="宋体"/>
          <w:b/>
          <w:bCs/>
          <w:color w:val="000000"/>
          <w:kern w:val="1"/>
          <w:sz w:val="28"/>
          <w:szCs w:val="28"/>
          <w:lang w:val="en-US" w:eastAsia="zh-CN"/>
        </w:rPr>
      </w:pPr>
      <w:r>
        <w:rPr>
          <w:rFonts w:hint="eastAsia" w:ascii="宋体" w:hAnsi="宋体" w:cs="宋体"/>
          <w:b/>
          <w:bCs/>
          <w:color w:val="000000"/>
          <w:kern w:val="1"/>
          <w:sz w:val="28"/>
          <w:szCs w:val="28"/>
          <w:lang w:val="en-US" w:eastAsia="zh-CN"/>
        </w:rPr>
        <w:t>一、</w:t>
      </w:r>
      <w:r>
        <w:rPr>
          <w:rFonts w:hint="default" w:ascii="宋体" w:hAnsi="宋体" w:cs="宋体"/>
          <w:b/>
          <w:bCs/>
          <w:color w:val="000000"/>
          <w:kern w:val="1"/>
          <w:sz w:val="28"/>
          <w:szCs w:val="28"/>
          <w:lang w:val="en-US" w:eastAsia="zh-CN"/>
        </w:rPr>
        <w:t>项目概况</w:t>
      </w:r>
    </w:p>
    <w:p w14:paraId="0C17887D">
      <w:pPr>
        <w:tabs>
          <w:tab w:val="left" w:pos="851"/>
        </w:tabs>
        <w:spacing w:line="360" w:lineRule="auto"/>
        <w:ind w:firstLine="480"/>
        <w:rPr>
          <w:sz w:val="24"/>
        </w:rPr>
      </w:pPr>
      <w:r>
        <w:rPr>
          <w:rFonts w:hint="eastAsia"/>
          <w:sz w:val="24"/>
        </w:rPr>
        <w:t>内蒙古蒙泰集团</w:t>
      </w:r>
      <w:r>
        <w:rPr>
          <w:rFonts w:hint="eastAsia"/>
          <w:sz w:val="24"/>
          <w:lang w:val="en-US" w:eastAsia="zh-CN"/>
        </w:rPr>
        <w:t>数据指标管理</w:t>
      </w:r>
      <w:r>
        <w:rPr>
          <w:rFonts w:hint="eastAsia"/>
          <w:sz w:val="24"/>
        </w:rPr>
        <w:t>采用</w:t>
      </w:r>
      <w:r>
        <w:rPr>
          <w:rFonts w:hint="eastAsia"/>
          <w:color w:val="FF0000"/>
          <w:sz w:val="24"/>
          <w:lang w:val="en-US" w:eastAsia="zh-CN"/>
        </w:rPr>
        <w:t>上海数聚软件系统股份</w:t>
      </w:r>
      <w:r>
        <w:rPr>
          <w:rFonts w:hint="eastAsia"/>
          <w:color w:val="FF0000"/>
          <w:sz w:val="24"/>
        </w:rPr>
        <w:t>有限公司</w:t>
      </w:r>
      <w:r>
        <w:rPr>
          <w:rFonts w:hint="eastAsia"/>
          <w:sz w:val="24"/>
        </w:rPr>
        <w:t>的</w:t>
      </w:r>
      <w:r>
        <w:rPr>
          <w:rFonts w:hint="eastAsia"/>
          <w:sz w:val="24"/>
          <w:lang w:val="en-US" w:eastAsia="zh-CN"/>
        </w:rPr>
        <w:t>数据平台</w:t>
      </w:r>
      <w:r>
        <w:rPr>
          <w:rFonts w:hint="eastAsia"/>
          <w:sz w:val="24"/>
        </w:rPr>
        <w:t>，</w:t>
      </w:r>
      <w:r>
        <w:rPr>
          <w:rFonts w:hint="eastAsia"/>
          <w:sz w:val="24"/>
          <w:lang w:val="en-US" w:eastAsia="zh-CN"/>
        </w:rPr>
        <w:t>目前正在</w:t>
      </w:r>
      <w:r>
        <w:rPr>
          <w:rFonts w:hint="eastAsia"/>
          <w:sz w:val="24"/>
        </w:rPr>
        <w:t>运行</w:t>
      </w:r>
      <w:r>
        <w:rPr>
          <w:rFonts w:hint="eastAsia"/>
          <w:sz w:val="24"/>
          <w:lang w:val="en-US" w:eastAsia="zh-CN"/>
        </w:rPr>
        <w:t>中</w:t>
      </w:r>
      <w:r>
        <w:rPr>
          <w:rFonts w:hint="eastAsia"/>
          <w:sz w:val="24"/>
        </w:rPr>
        <w:t>；现集团正在实施ERP（</w:t>
      </w:r>
      <w:r>
        <w:rPr>
          <w:sz w:val="24"/>
        </w:rPr>
        <w:t>SAP S/4HANA</w:t>
      </w:r>
      <w:r>
        <w:rPr>
          <w:rFonts w:hint="eastAsia"/>
          <w:sz w:val="24"/>
        </w:rPr>
        <w:t xml:space="preserve"> PCE）项目，计划2026年2月1日正式上线，根据ERP项目业务流程</w:t>
      </w:r>
      <w:r>
        <w:rPr>
          <w:rFonts w:hint="eastAsia"/>
          <w:sz w:val="24"/>
          <w:lang w:val="en-US" w:eastAsia="zh-CN"/>
        </w:rPr>
        <w:t>现</w:t>
      </w:r>
      <w:r>
        <w:rPr>
          <w:rFonts w:hint="eastAsia"/>
          <w:sz w:val="24"/>
        </w:rPr>
        <w:t>需要对接</w:t>
      </w:r>
      <w:r>
        <w:rPr>
          <w:rFonts w:hint="eastAsia"/>
          <w:sz w:val="24"/>
          <w:lang w:val="en-US" w:eastAsia="zh-CN"/>
        </w:rPr>
        <w:t>数据平台</w:t>
      </w:r>
      <w:r>
        <w:rPr>
          <w:rFonts w:hint="eastAsia"/>
          <w:sz w:val="24"/>
        </w:rPr>
        <w:t>，涉及到</w:t>
      </w:r>
      <w:r>
        <w:rPr>
          <w:rFonts w:hint="eastAsia"/>
          <w:sz w:val="24"/>
          <w:lang w:val="en-US" w:eastAsia="zh-CN"/>
        </w:rPr>
        <w:t>在数据平台中新增预算管理</w:t>
      </w:r>
      <w:r>
        <w:rPr>
          <w:rFonts w:hint="eastAsia"/>
          <w:sz w:val="24"/>
        </w:rPr>
        <w:t>功能</w:t>
      </w:r>
      <w:r>
        <w:rPr>
          <w:rFonts w:hint="eastAsia"/>
          <w:sz w:val="24"/>
          <w:lang w:val="en-US" w:eastAsia="zh-CN"/>
        </w:rPr>
        <w:t>模块</w:t>
      </w:r>
      <w:r>
        <w:rPr>
          <w:rFonts w:hint="eastAsia"/>
          <w:sz w:val="24"/>
        </w:rPr>
        <w:t>和接口开发等工作</w:t>
      </w:r>
      <w:r>
        <w:rPr>
          <w:rFonts w:hint="eastAsia"/>
          <w:color w:val="FF0000"/>
          <w:sz w:val="24"/>
        </w:rPr>
        <w:t>，项目需求见第二条。</w:t>
      </w:r>
    </w:p>
    <w:p w14:paraId="571C8417">
      <w:pPr>
        <w:spacing w:line="360" w:lineRule="auto"/>
        <w:ind w:left="480" w:hanging="562" w:hangingChars="200"/>
        <w:rPr>
          <w:b/>
          <w:bCs/>
          <w:sz w:val="28"/>
          <w:szCs w:val="28"/>
        </w:rPr>
      </w:pPr>
      <w:r>
        <w:rPr>
          <w:rFonts w:hint="eastAsia" w:ascii="宋体" w:hAnsi="宋体" w:cs="宋体"/>
          <w:b/>
          <w:bCs/>
          <w:color w:val="000000"/>
          <w:kern w:val="1"/>
          <w:sz w:val="28"/>
          <w:szCs w:val="28"/>
          <w:lang w:val="en-US" w:eastAsia="zh-CN"/>
        </w:rPr>
        <w:t>二、项目需求</w:t>
      </w:r>
    </w:p>
    <w:tbl>
      <w:tblPr>
        <w:tblStyle w:val="18"/>
        <w:tblW w:w="8626" w:type="dxa"/>
        <w:jc w:val="center"/>
        <w:tblLayout w:type="fixed"/>
        <w:tblCellMar>
          <w:top w:w="0" w:type="dxa"/>
          <w:left w:w="108" w:type="dxa"/>
          <w:bottom w:w="0" w:type="dxa"/>
          <w:right w:w="108" w:type="dxa"/>
        </w:tblCellMar>
      </w:tblPr>
      <w:tblGrid>
        <w:gridCol w:w="2428"/>
        <w:gridCol w:w="6198"/>
      </w:tblGrid>
      <w:tr w14:paraId="1D0F0E5E">
        <w:tblPrEx>
          <w:tblCellMar>
            <w:top w:w="0" w:type="dxa"/>
            <w:left w:w="108" w:type="dxa"/>
            <w:bottom w:w="0" w:type="dxa"/>
            <w:right w:w="108" w:type="dxa"/>
          </w:tblCellMar>
        </w:tblPrEx>
        <w:trPr>
          <w:trHeight w:val="288" w:hRule="atLeast"/>
          <w:jc w:val="center"/>
        </w:trPr>
        <w:tc>
          <w:tcPr>
            <w:tcW w:w="2428" w:type="dxa"/>
            <w:tcBorders>
              <w:top w:val="single" w:color="000000" w:sz="4" w:space="0"/>
              <w:left w:val="single" w:color="000000" w:sz="4" w:space="0"/>
              <w:bottom w:val="single" w:color="auto" w:sz="4" w:space="0"/>
              <w:right w:val="single" w:color="000000" w:sz="4" w:space="0"/>
            </w:tcBorders>
            <w:shd w:val="clear" w:color="auto" w:fill="FFFFFF" w:themeFill="background1"/>
            <w:noWrap/>
            <w:vAlign w:val="center"/>
          </w:tcPr>
          <w:p w14:paraId="362A0A56">
            <w:pPr>
              <w:spacing w:line="360" w:lineRule="auto"/>
              <w:ind w:left="480" w:hanging="480" w:hangingChars="200"/>
              <w:rPr>
                <w:sz w:val="24"/>
              </w:rPr>
            </w:pPr>
            <w:r>
              <w:rPr>
                <w:rFonts w:hint="eastAsia"/>
                <w:sz w:val="24"/>
              </w:rPr>
              <w:t>功能点</w:t>
            </w:r>
          </w:p>
        </w:tc>
        <w:tc>
          <w:tcPr>
            <w:tcW w:w="6198" w:type="dxa"/>
            <w:tcBorders>
              <w:top w:val="single" w:color="000000" w:sz="4" w:space="0"/>
              <w:left w:val="single" w:color="000000" w:sz="4" w:space="0"/>
              <w:bottom w:val="single" w:color="auto" w:sz="4" w:space="0"/>
              <w:right w:val="single" w:color="000000" w:sz="4" w:space="0"/>
            </w:tcBorders>
            <w:shd w:val="clear" w:color="auto" w:fill="FFFFFF" w:themeFill="background1"/>
            <w:noWrap/>
            <w:vAlign w:val="center"/>
          </w:tcPr>
          <w:p w14:paraId="05DB5306">
            <w:pPr>
              <w:spacing w:line="360" w:lineRule="auto"/>
              <w:ind w:left="480" w:hanging="480" w:hangingChars="200"/>
              <w:rPr>
                <w:sz w:val="24"/>
              </w:rPr>
            </w:pPr>
            <w:r>
              <w:rPr>
                <w:rFonts w:hint="eastAsia"/>
                <w:sz w:val="24"/>
              </w:rPr>
              <w:t>功能详情</w:t>
            </w:r>
          </w:p>
        </w:tc>
      </w:tr>
      <w:tr w14:paraId="7C1BC32D">
        <w:tblPrEx>
          <w:tblCellMar>
            <w:top w:w="0" w:type="dxa"/>
            <w:left w:w="108" w:type="dxa"/>
            <w:bottom w:w="0" w:type="dxa"/>
            <w:right w:w="108" w:type="dxa"/>
          </w:tblCellMar>
        </w:tblPrEx>
        <w:trPr>
          <w:trHeight w:val="288" w:hRule="atLeast"/>
          <w:jc w:val="center"/>
        </w:trPr>
        <w:tc>
          <w:tcPr>
            <w:tcW w:w="2428" w:type="dxa"/>
            <w:vMerge w:val="restart"/>
            <w:tcBorders>
              <w:top w:val="single" w:color="auto" w:sz="4" w:space="0"/>
              <w:left w:val="single" w:color="auto" w:sz="4" w:space="0"/>
              <w:right w:val="single" w:color="auto" w:sz="4" w:space="0"/>
            </w:tcBorders>
            <w:shd w:val="clear" w:color="auto" w:fill="FFFFFF"/>
            <w:vAlign w:val="center"/>
          </w:tcPr>
          <w:p w14:paraId="65A6EF6F">
            <w:pPr>
              <w:spacing w:line="360" w:lineRule="auto"/>
              <w:ind w:left="480" w:hanging="480" w:hangingChars="200"/>
              <w:rPr>
                <w:sz w:val="24"/>
              </w:rPr>
            </w:pPr>
            <w:r>
              <w:rPr>
                <w:rFonts w:hint="eastAsia"/>
                <w:sz w:val="24"/>
              </w:rPr>
              <w:t>预算采集表单编辑、导入、校验开发</w:t>
            </w:r>
          </w:p>
        </w:tc>
        <w:tc>
          <w:tcPr>
            <w:tcW w:w="6198" w:type="dxa"/>
            <w:tcBorders>
              <w:top w:val="single" w:color="auto" w:sz="4" w:space="0"/>
              <w:left w:val="single" w:color="auto" w:sz="4" w:space="0"/>
              <w:bottom w:val="single" w:color="auto" w:sz="4" w:space="0"/>
              <w:right w:val="single" w:color="auto" w:sz="4" w:space="0"/>
            </w:tcBorders>
            <w:vAlign w:val="center"/>
          </w:tcPr>
          <w:p w14:paraId="503C5382">
            <w:pPr>
              <w:spacing w:line="360" w:lineRule="auto"/>
              <w:ind w:left="480" w:hanging="480" w:hangingChars="200"/>
              <w:jc w:val="left"/>
              <w:rPr>
                <w:rFonts w:hint="default" w:eastAsia="宋体"/>
                <w:sz w:val="24"/>
                <w:lang w:val="en-US" w:eastAsia="zh-CN"/>
              </w:rPr>
            </w:pPr>
            <w:r>
              <w:rPr>
                <w:rFonts w:hint="eastAsia"/>
                <w:sz w:val="24"/>
              </w:rPr>
              <w:t>55个部门采集表单汇总表进行</w:t>
            </w:r>
            <w:r>
              <w:rPr>
                <w:rFonts w:hint="eastAsia"/>
                <w:sz w:val="24"/>
                <w:lang w:val="en-US" w:eastAsia="zh-CN"/>
              </w:rPr>
              <w:t>编辑、导入</w:t>
            </w:r>
          </w:p>
        </w:tc>
      </w:tr>
      <w:tr w14:paraId="6AB65E63">
        <w:tblPrEx>
          <w:tblCellMar>
            <w:top w:w="0" w:type="dxa"/>
            <w:left w:w="108" w:type="dxa"/>
            <w:bottom w:w="0" w:type="dxa"/>
            <w:right w:w="108" w:type="dxa"/>
          </w:tblCellMar>
        </w:tblPrEx>
        <w:trPr>
          <w:trHeight w:val="288" w:hRule="atLeast"/>
          <w:jc w:val="center"/>
        </w:trPr>
        <w:tc>
          <w:tcPr>
            <w:tcW w:w="2428" w:type="dxa"/>
            <w:vMerge w:val="continue"/>
            <w:tcBorders>
              <w:left w:val="single" w:color="auto" w:sz="4" w:space="0"/>
              <w:right w:val="single" w:color="auto" w:sz="4" w:space="0"/>
            </w:tcBorders>
            <w:shd w:val="clear" w:color="auto" w:fill="FFFFFF"/>
            <w:vAlign w:val="center"/>
          </w:tcPr>
          <w:p w14:paraId="501BA163">
            <w:pPr>
              <w:spacing w:line="360" w:lineRule="auto"/>
              <w:ind w:left="480" w:hanging="480" w:hangingChars="200"/>
              <w:rPr>
                <w:sz w:val="24"/>
              </w:rPr>
            </w:pPr>
          </w:p>
        </w:tc>
        <w:tc>
          <w:tcPr>
            <w:tcW w:w="6198" w:type="dxa"/>
            <w:tcBorders>
              <w:top w:val="single" w:color="auto" w:sz="4" w:space="0"/>
              <w:left w:val="single" w:color="auto" w:sz="4" w:space="0"/>
              <w:bottom w:val="single" w:color="auto" w:sz="4" w:space="0"/>
              <w:right w:val="single" w:color="auto" w:sz="4" w:space="0"/>
            </w:tcBorders>
            <w:shd w:val="clear" w:color="auto" w:fill="FFFFFF"/>
            <w:vAlign w:val="center"/>
          </w:tcPr>
          <w:p w14:paraId="4F0B3F89">
            <w:pPr>
              <w:spacing w:line="360" w:lineRule="auto"/>
              <w:ind w:left="480" w:hanging="480" w:hangingChars="200"/>
              <w:rPr>
                <w:sz w:val="24"/>
              </w:rPr>
            </w:pPr>
            <w:r>
              <w:rPr>
                <w:rFonts w:hint="eastAsia"/>
                <w:sz w:val="24"/>
              </w:rPr>
              <w:t>55个部门进行筛选可以查看每个预算总表</w:t>
            </w:r>
          </w:p>
        </w:tc>
      </w:tr>
      <w:tr w14:paraId="6AF05899">
        <w:tblPrEx>
          <w:tblCellMar>
            <w:top w:w="0" w:type="dxa"/>
            <w:left w:w="108" w:type="dxa"/>
            <w:bottom w:w="0" w:type="dxa"/>
            <w:right w:w="108" w:type="dxa"/>
          </w:tblCellMar>
        </w:tblPrEx>
        <w:trPr>
          <w:trHeight w:val="288" w:hRule="atLeast"/>
          <w:jc w:val="center"/>
        </w:trPr>
        <w:tc>
          <w:tcPr>
            <w:tcW w:w="2428" w:type="dxa"/>
            <w:tcBorders>
              <w:top w:val="single" w:color="auto" w:sz="4" w:space="0"/>
              <w:left w:val="single" w:color="auto" w:sz="4" w:space="0"/>
              <w:right w:val="single" w:color="auto" w:sz="4" w:space="0"/>
            </w:tcBorders>
            <w:shd w:val="clear" w:color="auto" w:fill="FFFFFF"/>
            <w:vAlign w:val="center"/>
          </w:tcPr>
          <w:p w14:paraId="420DAD4B">
            <w:pPr>
              <w:spacing w:line="360" w:lineRule="auto"/>
              <w:ind w:left="480" w:hanging="480" w:hangingChars="200"/>
              <w:rPr>
                <w:rFonts w:hint="eastAsia"/>
                <w:sz w:val="24"/>
              </w:rPr>
            </w:pPr>
            <w:r>
              <w:rPr>
                <w:rFonts w:hint="eastAsia"/>
                <w:sz w:val="24"/>
              </w:rPr>
              <w:t>预实分析报表开发</w:t>
            </w:r>
          </w:p>
        </w:tc>
        <w:tc>
          <w:tcPr>
            <w:tcW w:w="6198" w:type="dxa"/>
            <w:tcBorders>
              <w:top w:val="single" w:color="auto" w:sz="4" w:space="0"/>
              <w:left w:val="single" w:color="auto" w:sz="4" w:space="0"/>
              <w:bottom w:val="single" w:color="auto" w:sz="4" w:space="0"/>
              <w:right w:val="single" w:color="auto" w:sz="4" w:space="0"/>
            </w:tcBorders>
            <w:vAlign w:val="center"/>
          </w:tcPr>
          <w:p w14:paraId="0AE89583">
            <w:pPr>
              <w:spacing w:line="360" w:lineRule="auto"/>
              <w:ind w:left="480" w:hanging="480" w:hangingChars="200"/>
              <w:rPr>
                <w:rFonts w:hint="eastAsia"/>
                <w:sz w:val="24"/>
              </w:rPr>
            </w:pPr>
            <w:r>
              <w:rPr>
                <w:rFonts w:hint="eastAsia"/>
                <w:sz w:val="24"/>
              </w:rPr>
              <w:t>取历史实际数据和预测数据，提供预算执行进度分析，支持对维度查询，为管理决策提供数据洞察。</w:t>
            </w:r>
          </w:p>
        </w:tc>
      </w:tr>
      <w:tr w14:paraId="44978F90">
        <w:tblPrEx>
          <w:tblCellMar>
            <w:top w:w="0" w:type="dxa"/>
            <w:left w:w="108" w:type="dxa"/>
            <w:bottom w:w="0" w:type="dxa"/>
            <w:right w:w="108" w:type="dxa"/>
          </w:tblCellMar>
        </w:tblPrEx>
        <w:trPr>
          <w:trHeight w:val="288" w:hRule="atLeast"/>
          <w:jc w:val="center"/>
        </w:trPr>
        <w:tc>
          <w:tcPr>
            <w:tcW w:w="2428" w:type="dxa"/>
            <w:vMerge w:val="restart"/>
            <w:tcBorders>
              <w:top w:val="single" w:color="auto" w:sz="4" w:space="0"/>
              <w:left w:val="single" w:color="auto" w:sz="4" w:space="0"/>
              <w:right w:val="single" w:color="auto" w:sz="4" w:space="0"/>
            </w:tcBorders>
            <w:shd w:val="clear" w:color="auto" w:fill="FFFFFF"/>
            <w:vAlign w:val="center"/>
          </w:tcPr>
          <w:p w14:paraId="2EF86DA7">
            <w:pPr>
              <w:spacing w:line="360" w:lineRule="auto"/>
              <w:ind w:left="480" w:hanging="480" w:hangingChars="200"/>
              <w:rPr>
                <w:rFonts w:hint="default" w:eastAsia="宋体"/>
                <w:sz w:val="24"/>
                <w:lang w:val="en-US" w:eastAsia="zh-CN"/>
              </w:rPr>
            </w:pPr>
            <w:r>
              <w:rPr>
                <w:rFonts w:hint="eastAsia"/>
                <w:sz w:val="24"/>
                <w:lang w:val="en-US" w:eastAsia="zh-CN"/>
              </w:rPr>
              <w:t>SAP集成</w:t>
            </w:r>
          </w:p>
        </w:tc>
        <w:tc>
          <w:tcPr>
            <w:tcW w:w="6198" w:type="dxa"/>
            <w:tcBorders>
              <w:top w:val="single" w:color="auto" w:sz="4" w:space="0"/>
              <w:left w:val="single" w:color="auto" w:sz="4" w:space="0"/>
              <w:bottom w:val="single" w:color="auto" w:sz="4" w:space="0"/>
              <w:right w:val="single" w:color="auto" w:sz="4" w:space="0"/>
            </w:tcBorders>
            <w:vAlign w:val="center"/>
          </w:tcPr>
          <w:p w14:paraId="0B936F52">
            <w:pPr>
              <w:spacing w:line="360" w:lineRule="auto"/>
              <w:ind w:left="480" w:hanging="480" w:hangingChars="200"/>
              <w:jc w:val="left"/>
              <w:rPr>
                <w:rFonts w:hint="eastAsia"/>
                <w:sz w:val="24"/>
              </w:rPr>
            </w:pPr>
            <w:r>
              <w:rPr>
                <w:rFonts w:hint="eastAsia"/>
                <w:sz w:val="24"/>
              </w:rPr>
              <w:t>按多种维度组合(品类、物资用途、内部订单、工厂组织等)查询可用预算</w:t>
            </w:r>
          </w:p>
        </w:tc>
      </w:tr>
      <w:tr w14:paraId="2F27CAAE">
        <w:tblPrEx>
          <w:tblCellMar>
            <w:top w:w="0" w:type="dxa"/>
            <w:left w:w="108" w:type="dxa"/>
            <w:bottom w:w="0" w:type="dxa"/>
            <w:right w:w="108" w:type="dxa"/>
          </w:tblCellMar>
        </w:tblPrEx>
        <w:trPr>
          <w:trHeight w:val="288" w:hRule="atLeast"/>
          <w:jc w:val="center"/>
        </w:trPr>
        <w:tc>
          <w:tcPr>
            <w:tcW w:w="2428" w:type="dxa"/>
            <w:vMerge w:val="continue"/>
            <w:tcBorders>
              <w:left w:val="single" w:color="auto" w:sz="4" w:space="0"/>
              <w:right w:val="single" w:color="auto" w:sz="4" w:space="0"/>
            </w:tcBorders>
            <w:shd w:val="clear" w:color="auto" w:fill="FFFFFF"/>
            <w:vAlign w:val="center"/>
          </w:tcPr>
          <w:p w14:paraId="056B65A7">
            <w:pPr>
              <w:spacing w:line="360" w:lineRule="auto"/>
              <w:ind w:left="480" w:hanging="480" w:hangingChars="200"/>
              <w:rPr>
                <w:sz w:val="24"/>
              </w:rPr>
            </w:pPr>
          </w:p>
        </w:tc>
        <w:tc>
          <w:tcPr>
            <w:tcW w:w="6198" w:type="dxa"/>
            <w:tcBorders>
              <w:top w:val="single" w:color="auto" w:sz="4" w:space="0"/>
              <w:left w:val="single" w:color="000000" w:sz="4" w:space="0"/>
              <w:bottom w:val="single" w:color="000000" w:sz="4" w:space="0"/>
              <w:right w:val="single" w:color="000000" w:sz="4" w:space="0"/>
            </w:tcBorders>
            <w:vAlign w:val="center"/>
          </w:tcPr>
          <w:p w14:paraId="25E95BC5">
            <w:pPr>
              <w:spacing w:line="360" w:lineRule="auto"/>
              <w:ind w:left="480" w:hanging="480" w:hangingChars="200"/>
              <w:rPr>
                <w:rFonts w:hint="eastAsia"/>
                <w:sz w:val="24"/>
              </w:rPr>
            </w:pPr>
            <w:r>
              <w:rPr>
                <w:rFonts w:hint="eastAsia"/>
                <w:sz w:val="24"/>
              </w:rPr>
              <w:t>采购需求生效完成预算预占用</w:t>
            </w:r>
          </w:p>
        </w:tc>
      </w:tr>
      <w:tr w14:paraId="2A31077F">
        <w:tblPrEx>
          <w:tblCellMar>
            <w:top w:w="0" w:type="dxa"/>
            <w:left w:w="108" w:type="dxa"/>
            <w:bottom w:w="0" w:type="dxa"/>
            <w:right w:w="108" w:type="dxa"/>
          </w:tblCellMar>
        </w:tblPrEx>
        <w:trPr>
          <w:trHeight w:val="288" w:hRule="atLeast"/>
          <w:jc w:val="center"/>
        </w:trPr>
        <w:tc>
          <w:tcPr>
            <w:tcW w:w="2428" w:type="dxa"/>
            <w:vMerge w:val="continue"/>
            <w:tcBorders>
              <w:left w:val="single" w:color="auto" w:sz="4" w:space="0"/>
              <w:right w:val="single" w:color="auto" w:sz="4" w:space="0"/>
            </w:tcBorders>
            <w:shd w:val="clear" w:color="auto" w:fill="FFFFFF"/>
            <w:vAlign w:val="center"/>
          </w:tcPr>
          <w:p w14:paraId="24973880">
            <w:pPr>
              <w:spacing w:line="360" w:lineRule="auto"/>
              <w:ind w:left="480" w:hanging="480" w:hangingChars="200"/>
              <w:rPr>
                <w:sz w:val="24"/>
              </w:rPr>
            </w:pPr>
          </w:p>
        </w:tc>
        <w:tc>
          <w:tcPr>
            <w:tcW w:w="6198" w:type="dxa"/>
            <w:tcBorders>
              <w:top w:val="single" w:color="000000" w:sz="4" w:space="0"/>
              <w:left w:val="single" w:color="000000" w:sz="4" w:space="0"/>
              <w:bottom w:val="single" w:color="000000" w:sz="4" w:space="0"/>
              <w:right w:val="single" w:color="000000" w:sz="4" w:space="0"/>
            </w:tcBorders>
            <w:vAlign w:val="center"/>
          </w:tcPr>
          <w:p w14:paraId="585F5553">
            <w:pPr>
              <w:spacing w:line="360" w:lineRule="auto"/>
              <w:ind w:left="480" w:hanging="480" w:hangingChars="200"/>
              <w:rPr>
                <w:rFonts w:hint="eastAsia"/>
                <w:sz w:val="24"/>
              </w:rPr>
            </w:pPr>
            <w:r>
              <w:rPr>
                <w:rFonts w:hint="eastAsia"/>
                <w:sz w:val="24"/>
              </w:rPr>
              <w:t>采购发票过账完成预算实际占用</w:t>
            </w:r>
          </w:p>
        </w:tc>
      </w:tr>
      <w:tr w14:paraId="0536CEF0">
        <w:tblPrEx>
          <w:tblCellMar>
            <w:top w:w="0" w:type="dxa"/>
            <w:left w:w="108" w:type="dxa"/>
            <w:bottom w:w="0" w:type="dxa"/>
            <w:right w:w="108" w:type="dxa"/>
          </w:tblCellMar>
        </w:tblPrEx>
        <w:trPr>
          <w:trHeight w:val="288" w:hRule="atLeast"/>
          <w:jc w:val="center"/>
        </w:trPr>
        <w:tc>
          <w:tcPr>
            <w:tcW w:w="2428" w:type="dxa"/>
            <w:vMerge w:val="continue"/>
            <w:tcBorders>
              <w:left w:val="single" w:color="auto" w:sz="4" w:space="0"/>
              <w:right w:val="single" w:color="auto" w:sz="4" w:space="0"/>
            </w:tcBorders>
            <w:shd w:val="clear" w:color="auto" w:fill="FFFFFF"/>
            <w:vAlign w:val="center"/>
          </w:tcPr>
          <w:p w14:paraId="35F94B7C">
            <w:pPr>
              <w:spacing w:line="360" w:lineRule="auto"/>
              <w:ind w:left="480" w:hanging="480" w:hangingChars="200"/>
              <w:rPr>
                <w:sz w:val="24"/>
              </w:rPr>
            </w:pPr>
          </w:p>
        </w:tc>
        <w:tc>
          <w:tcPr>
            <w:tcW w:w="6198" w:type="dxa"/>
            <w:tcBorders>
              <w:top w:val="single" w:color="000000" w:sz="4" w:space="0"/>
              <w:left w:val="single" w:color="000000" w:sz="4" w:space="0"/>
              <w:bottom w:val="single" w:color="000000" w:sz="4" w:space="0"/>
              <w:right w:val="single" w:color="000000" w:sz="4" w:space="0"/>
            </w:tcBorders>
            <w:vAlign w:val="bottom"/>
          </w:tcPr>
          <w:p w14:paraId="37D19E4D">
            <w:pPr>
              <w:spacing w:line="360" w:lineRule="auto"/>
              <w:ind w:left="480" w:hanging="480" w:hangingChars="200"/>
              <w:rPr>
                <w:rFonts w:hint="eastAsia"/>
                <w:sz w:val="24"/>
              </w:rPr>
            </w:pPr>
            <w:r>
              <w:rPr>
                <w:rFonts w:hint="eastAsia"/>
                <w:sz w:val="24"/>
              </w:rPr>
              <w:t>采购需求删除、采购发票取消等业务</w:t>
            </w:r>
            <w:r>
              <w:rPr>
                <w:rFonts w:hint="eastAsia"/>
                <w:sz w:val="24"/>
                <w:lang w:val="en-US" w:eastAsia="zh-CN"/>
              </w:rPr>
              <w:t>完成预算释放</w:t>
            </w:r>
          </w:p>
        </w:tc>
      </w:tr>
      <w:tr w14:paraId="617CF4E2">
        <w:tblPrEx>
          <w:tblCellMar>
            <w:top w:w="0" w:type="dxa"/>
            <w:left w:w="108" w:type="dxa"/>
            <w:bottom w:w="0" w:type="dxa"/>
            <w:right w:w="108" w:type="dxa"/>
          </w:tblCellMar>
        </w:tblPrEx>
        <w:trPr>
          <w:trHeight w:val="935" w:hRule="atLeast"/>
          <w:jc w:val="center"/>
        </w:trPr>
        <w:tc>
          <w:tcPr>
            <w:tcW w:w="2428" w:type="dxa"/>
            <w:vMerge w:val="continue"/>
            <w:tcBorders>
              <w:left w:val="single" w:color="auto" w:sz="4" w:space="0"/>
              <w:bottom w:val="single" w:color="auto" w:sz="4" w:space="0"/>
              <w:right w:val="single" w:color="auto" w:sz="4" w:space="0"/>
            </w:tcBorders>
            <w:shd w:val="clear" w:color="auto" w:fill="FFFFFF"/>
            <w:vAlign w:val="center"/>
          </w:tcPr>
          <w:p w14:paraId="22AD7D25">
            <w:pPr>
              <w:spacing w:line="360" w:lineRule="auto"/>
              <w:ind w:left="480" w:hanging="480" w:hangingChars="200"/>
              <w:rPr>
                <w:sz w:val="24"/>
              </w:rPr>
            </w:pPr>
          </w:p>
        </w:tc>
        <w:tc>
          <w:tcPr>
            <w:tcW w:w="6198" w:type="dxa"/>
            <w:tcBorders>
              <w:top w:val="single" w:color="auto" w:sz="4" w:space="0"/>
              <w:left w:val="single" w:color="auto" w:sz="4" w:space="0"/>
              <w:bottom w:val="single" w:color="auto" w:sz="4" w:space="0"/>
              <w:right w:val="single" w:color="auto" w:sz="4" w:space="0"/>
            </w:tcBorders>
            <w:vAlign w:val="bottom"/>
          </w:tcPr>
          <w:p w14:paraId="74A6B181">
            <w:pPr>
              <w:spacing w:line="360" w:lineRule="auto"/>
              <w:ind w:left="480" w:hanging="480" w:hangingChars="200"/>
              <w:rPr>
                <w:rFonts w:hint="eastAsia"/>
                <w:sz w:val="24"/>
              </w:rPr>
            </w:pPr>
            <w:r>
              <w:rPr>
                <w:rFonts w:hint="eastAsia"/>
                <w:sz w:val="24"/>
              </w:rPr>
              <w:t>确保整个预算编制与分析过程中所使用的组织架构主数据来源唯一、标准统一</w:t>
            </w:r>
          </w:p>
        </w:tc>
      </w:tr>
      <w:tr w14:paraId="4A11239A">
        <w:tblPrEx>
          <w:tblCellMar>
            <w:top w:w="0" w:type="dxa"/>
            <w:left w:w="108" w:type="dxa"/>
            <w:bottom w:w="0" w:type="dxa"/>
            <w:right w:w="108" w:type="dxa"/>
          </w:tblCellMar>
        </w:tblPrEx>
        <w:trPr>
          <w:trHeight w:val="935" w:hRule="atLeast"/>
          <w:jc w:val="center"/>
        </w:trPr>
        <w:tc>
          <w:tcPr>
            <w:tcW w:w="2428" w:type="dxa"/>
            <w:tcBorders>
              <w:top w:val="single" w:color="auto" w:sz="4" w:space="0"/>
              <w:left w:val="single" w:color="auto" w:sz="4" w:space="0"/>
              <w:bottom w:val="single" w:color="auto" w:sz="4" w:space="0"/>
              <w:right w:val="single" w:color="auto" w:sz="4" w:space="0"/>
            </w:tcBorders>
            <w:shd w:val="clear" w:color="auto" w:fill="FFFFFF"/>
            <w:vAlign w:val="center"/>
          </w:tcPr>
          <w:p w14:paraId="3611E17A">
            <w:pPr>
              <w:spacing w:line="360" w:lineRule="auto"/>
              <w:ind w:left="480" w:hanging="480" w:hangingChars="200"/>
              <w:rPr>
                <w:rFonts w:hint="default" w:eastAsia="宋体"/>
                <w:sz w:val="24"/>
                <w:lang w:val="en-US" w:eastAsia="zh-CN"/>
              </w:rPr>
            </w:pPr>
            <w:r>
              <w:rPr>
                <w:rFonts w:hint="eastAsia"/>
                <w:sz w:val="24"/>
                <w:lang w:val="en-US" w:eastAsia="zh-CN"/>
              </w:rPr>
              <w:t>费控系统集成</w:t>
            </w:r>
          </w:p>
        </w:tc>
        <w:tc>
          <w:tcPr>
            <w:tcW w:w="6198" w:type="dxa"/>
            <w:tcBorders>
              <w:top w:val="single" w:color="auto" w:sz="4" w:space="0"/>
              <w:left w:val="single" w:color="auto" w:sz="4" w:space="0"/>
              <w:bottom w:val="single" w:color="auto" w:sz="4" w:space="0"/>
              <w:right w:val="single" w:color="auto" w:sz="4" w:space="0"/>
            </w:tcBorders>
            <w:vAlign w:val="bottom"/>
          </w:tcPr>
          <w:p w14:paraId="3CF8F2B0">
            <w:pPr>
              <w:spacing w:line="360" w:lineRule="auto"/>
              <w:ind w:left="480" w:hanging="480" w:hangingChars="200"/>
              <w:rPr>
                <w:rFonts w:hint="eastAsia"/>
                <w:sz w:val="24"/>
              </w:rPr>
            </w:pPr>
            <w:r>
              <w:rPr>
                <w:rFonts w:hint="eastAsia"/>
                <w:sz w:val="24"/>
              </w:rPr>
              <w:t>传递已审定的预算数据，为费用报销业务提供实时、准确的预算控制依据（强控/预警），并反馈执行数据，实现预算编制与控制的闭环管理</w:t>
            </w:r>
          </w:p>
        </w:tc>
      </w:tr>
      <w:tr w14:paraId="2BDB7D56">
        <w:tblPrEx>
          <w:tblCellMar>
            <w:top w:w="0" w:type="dxa"/>
            <w:left w:w="108" w:type="dxa"/>
            <w:bottom w:w="0" w:type="dxa"/>
            <w:right w:w="108" w:type="dxa"/>
          </w:tblCellMar>
        </w:tblPrEx>
        <w:trPr>
          <w:trHeight w:val="935" w:hRule="atLeast"/>
          <w:jc w:val="center"/>
        </w:trPr>
        <w:tc>
          <w:tcPr>
            <w:tcW w:w="2428" w:type="dxa"/>
            <w:tcBorders>
              <w:top w:val="single" w:color="auto" w:sz="4" w:space="0"/>
              <w:left w:val="single" w:color="auto" w:sz="4" w:space="0"/>
              <w:bottom w:val="single" w:color="auto" w:sz="4" w:space="0"/>
              <w:right w:val="single" w:color="auto" w:sz="4" w:space="0"/>
            </w:tcBorders>
            <w:shd w:val="clear" w:color="auto" w:fill="FFFFFF"/>
            <w:vAlign w:val="center"/>
          </w:tcPr>
          <w:p w14:paraId="4B529779">
            <w:pPr>
              <w:spacing w:line="360" w:lineRule="auto"/>
              <w:ind w:left="480" w:hanging="480" w:hangingChars="200"/>
              <w:rPr>
                <w:rFonts w:hint="default" w:eastAsia="宋体"/>
                <w:sz w:val="24"/>
                <w:lang w:val="en-US" w:eastAsia="zh-CN"/>
              </w:rPr>
            </w:pPr>
            <w:r>
              <w:rPr>
                <w:rFonts w:hint="eastAsia"/>
                <w:sz w:val="24"/>
                <w:lang w:val="en-US" w:eastAsia="zh-CN"/>
              </w:rPr>
              <w:t>企业微信集成</w:t>
            </w:r>
          </w:p>
        </w:tc>
        <w:tc>
          <w:tcPr>
            <w:tcW w:w="6198" w:type="dxa"/>
            <w:tcBorders>
              <w:top w:val="single" w:color="auto" w:sz="4" w:space="0"/>
              <w:left w:val="single" w:color="auto" w:sz="4" w:space="0"/>
              <w:bottom w:val="single" w:color="auto" w:sz="4" w:space="0"/>
              <w:right w:val="single" w:color="auto" w:sz="4" w:space="0"/>
            </w:tcBorders>
            <w:vAlign w:val="bottom"/>
          </w:tcPr>
          <w:p w14:paraId="57943831">
            <w:pPr>
              <w:spacing w:line="360" w:lineRule="auto"/>
              <w:ind w:left="480" w:hanging="480" w:hangingChars="200"/>
              <w:rPr>
                <w:rFonts w:hint="eastAsia"/>
                <w:sz w:val="24"/>
              </w:rPr>
            </w:pPr>
            <w:r>
              <w:rPr>
                <w:rFonts w:hint="eastAsia"/>
                <w:sz w:val="24"/>
              </w:rPr>
              <w:t>支持与企业微信集成，支持审批待办集成，支持预算编制、调整的审批人进行移动快捷审批</w:t>
            </w:r>
          </w:p>
          <w:p w14:paraId="1D22C301">
            <w:pPr>
              <w:spacing w:line="360" w:lineRule="auto"/>
              <w:ind w:left="480" w:hanging="480" w:hangingChars="200"/>
              <w:rPr>
                <w:rFonts w:hint="eastAsia"/>
                <w:sz w:val="24"/>
              </w:rPr>
            </w:pPr>
            <w:r>
              <w:rPr>
                <w:rFonts w:hint="eastAsia"/>
                <w:sz w:val="24"/>
              </w:rPr>
              <w:t>支持预算系统消息推送消息至企业微信，实现企业内部统一的消息通知查看入口，提高消息的触达率</w:t>
            </w:r>
          </w:p>
        </w:tc>
      </w:tr>
      <w:tr w14:paraId="4BADA32C">
        <w:tblPrEx>
          <w:tblCellMar>
            <w:top w:w="0" w:type="dxa"/>
            <w:left w:w="108" w:type="dxa"/>
            <w:bottom w:w="0" w:type="dxa"/>
            <w:right w:w="108" w:type="dxa"/>
          </w:tblCellMar>
        </w:tblPrEx>
        <w:trPr>
          <w:trHeight w:val="619" w:hRule="atLeast"/>
          <w:jc w:val="center"/>
        </w:trPr>
        <w:tc>
          <w:tcPr>
            <w:tcW w:w="2428" w:type="dxa"/>
            <w:tcBorders>
              <w:top w:val="single" w:color="auto" w:sz="4" w:space="0"/>
              <w:left w:val="single" w:color="auto" w:sz="4" w:space="0"/>
              <w:bottom w:val="single" w:color="auto" w:sz="4" w:space="0"/>
              <w:right w:val="single" w:color="auto" w:sz="4" w:space="0"/>
            </w:tcBorders>
            <w:shd w:val="clear" w:color="auto" w:fill="FFFFFF"/>
            <w:vAlign w:val="center"/>
          </w:tcPr>
          <w:p w14:paraId="39122F39">
            <w:pPr>
              <w:spacing w:line="360" w:lineRule="auto"/>
              <w:ind w:left="480" w:hanging="480" w:hangingChars="200"/>
              <w:jc w:val="left"/>
              <w:rPr>
                <w:rFonts w:hint="default"/>
                <w:sz w:val="24"/>
                <w:lang w:val="en-US" w:eastAsia="zh-CN"/>
              </w:rPr>
            </w:pPr>
            <w:r>
              <w:rPr>
                <w:rFonts w:hint="eastAsia"/>
                <w:sz w:val="24"/>
                <w:lang w:val="en-US" w:eastAsia="zh-CN"/>
              </w:rPr>
              <w:t>MDM</w:t>
            </w:r>
          </w:p>
        </w:tc>
        <w:tc>
          <w:tcPr>
            <w:tcW w:w="6198" w:type="dxa"/>
            <w:tcBorders>
              <w:top w:val="single" w:color="auto" w:sz="4" w:space="0"/>
              <w:left w:val="single" w:color="auto" w:sz="4" w:space="0"/>
              <w:bottom w:val="single" w:color="auto" w:sz="4" w:space="0"/>
              <w:right w:val="single" w:color="auto" w:sz="4" w:space="0"/>
            </w:tcBorders>
            <w:vAlign w:val="bottom"/>
          </w:tcPr>
          <w:p w14:paraId="058E3F55">
            <w:pPr>
              <w:spacing w:line="360" w:lineRule="auto"/>
              <w:ind w:left="480" w:hanging="480" w:hangingChars="200"/>
              <w:jc w:val="left"/>
              <w:rPr>
                <w:rFonts w:hint="eastAsia"/>
                <w:sz w:val="24"/>
              </w:rPr>
            </w:pPr>
            <w:r>
              <w:rPr>
                <w:rFonts w:hint="eastAsia"/>
                <w:sz w:val="24"/>
              </w:rPr>
              <w:t>人员主数据、录入与Sap组织架构匹配与后续权限维护</w:t>
            </w:r>
          </w:p>
        </w:tc>
      </w:tr>
      <w:tr w14:paraId="317DF984">
        <w:tblPrEx>
          <w:tblCellMar>
            <w:top w:w="0" w:type="dxa"/>
            <w:left w:w="108" w:type="dxa"/>
            <w:bottom w:w="0" w:type="dxa"/>
            <w:right w:w="108" w:type="dxa"/>
          </w:tblCellMar>
        </w:tblPrEx>
        <w:trPr>
          <w:trHeight w:val="619" w:hRule="atLeast"/>
          <w:jc w:val="center"/>
        </w:trPr>
        <w:tc>
          <w:tcPr>
            <w:tcW w:w="2428" w:type="dxa"/>
            <w:tcBorders>
              <w:top w:val="single" w:color="auto" w:sz="4" w:space="0"/>
              <w:left w:val="single" w:color="auto" w:sz="4" w:space="0"/>
              <w:bottom w:val="single" w:color="auto" w:sz="4" w:space="0"/>
              <w:right w:val="single" w:color="auto" w:sz="4" w:space="0"/>
            </w:tcBorders>
            <w:shd w:val="clear" w:color="auto" w:fill="FFFFFF"/>
            <w:vAlign w:val="center"/>
          </w:tcPr>
          <w:p w14:paraId="5168E0E4">
            <w:pPr>
              <w:spacing w:line="360" w:lineRule="auto"/>
              <w:ind w:left="480" w:hanging="480" w:hangingChars="200"/>
              <w:jc w:val="left"/>
              <w:rPr>
                <w:rFonts w:hint="default"/>
                <w:sz w:val="24"/>
                <w:lang w:val="en-US" w:eastAsia="zh-CN"/>
              </w:rPr>
            </w:pPr>
            <w:r>
              <w:rPr>
                <w:rFonts w:hint="eastAsia"/>
                <w:sz w:val="24"/>
                <w:lang w:val="en-US" w:eastAsia="zh-CN"/>
              </w:rPr>
              <w:t>说明</w:t>
            </w:r>
          </w:p>
        </w:tc>
        <w:tc>
          <w:tcPr>
            <w:tcW w:w="6198" w:type="dxa"/>
            <w:tcBorders>
              <w:top w:val="single" w:color="auto" w:sz="4" w:space="0"/>
              <w:left w:val="single" w:color="auto" w:sz="4" w:space="0"/>
              <w:bottom w:val="single" w:color="auto" w:sz="4" w:space="0"/>
              <w:right w:val="single" w:color="auto" w:sz="4" w:space="0"/>
            </w:tcBorders>
            <w:vAlign w:val="bottom"/>
          </w:tcPr>
          <w:p w14:paraId="65DDCF45">
            <w:pPr>
              <w:spacing w:line="360" w:lineRule="auto"/>
              <w:ind w:left="480" w:hanging="480" w:hangingChars="200"/>
              <w:rPr>
                <w:rFonts w:hint="eastAsia"/>
                <w:sz w:val="24"/>
              </w:rPr>
            </w:pPr>
            <w:r>
              <w:rPr>
                <w:rFonts w:hint="eastAsia"/>
                <w:sz w:val="24"/>
              </w:rPr>
              <w:t>其他为满足本项目集成需求所涉及到的基础数据集成、三方系统接口、系统本身的功能优化改造开发等工作量，及其他未尽开发内容均包含在此合同内</w:t>
            </w:r>
          </w:p>
        </w:tc>
      </w:tr>
    </w:tbl>
    <w:p w14:paraId="3AFB259C">
      <w:pPr>
        <w:spacing w:line="360" w:lineRule="auto"/>
        <w:ind w:left="480" w:hanging="480" w:hangingChars="200"/>
        <w:rPr>
          <w:sz w:val="24"/>
        </w:rPr>
      </w:pPr>
    </w:p>
    <w:p w14:paraId="1D655E32">
      <w:pPr>
        <w:keepNext/>
        <w:keepLines/>
        <w:widowControl w:val="0"/>
        <w:spacing w:before="260" w:after="260" w:line="415" w:lineRule="auto"/>
        <w:jc w:val="center"/>
        <w:outlineLvl w:val="1"/>
        <w:rPr>
          <w:rFonts w:hint="eastAsia" w:ascii="宋体" w:hAnsi="宋体" w:eastAsia="宋体" w:cs="宋体"/>
          <w:b/>
          <w:bCs/>
          <w:color w:val="000000"/>
          <w:kern w:val="1"/>
          <w:sz w:val="28"/>
          <w:szCs w:val="28"/>
          <w:lang w:val="en-US" w:eastAsia="zh-CN" w:bidi="ar-SA"/>
          <w14:ligatures w14:val="none"/>
        </w:rPr>
      </w:pPr>
      <w:r>
        <w:rPr>
          <w:rFonts w:hint="eastAsia" w:ascii="宋体" w:hAnsi="宋体" w:eastAsia="宋体" w:cs="宋体"/>
          <w:b/>
          <w:bCs/>
          <w:color w:val="000000"/>
          <w:kern w:val="1"/>
          <w:sz w:val="28"/>
          <w:szCs w:val="28"/>
          <w:lang w:val="en-US" w:eastAsia="zh-CN" w:bidi="ar-SA"/>
          <w14:ligatures w14:val="none"/>
        </w:rPr>
        <w:t>第二节</w:t>
      </w:r>
      <w:bookmarkStart w:id="2" w:name="_Toc123831005"/>
      <w:r>
        <w:rPr>
          <w:rFonts w:hint="eastAsia" w:ascii="宋体" w:hAnsi="宋体" w:eastAsia="宋体" w:cs="宋体"/>
          <w:b/>
          <w:bCs/>
          <w:color w:val="000000"/>
          <w:kern w:val="1"/>
          <w:sz w:val="28"/>
          <w:szCs w:val="28"/>
          <w:lang w:val="en-US" w:eastAsia="zh-CN" w:bidi="ar-SA"/>
          <w14:ligatures w14:val="none"/>
        </w:rPr>
        <w:t xml:space="preserve"> 双方职责</w:t>
      </w:r>
      <w:bookmarkEnd w:id="2"/>
    </w:p>
    <w:p w14:paraId="11C2845D">
      <w:pPr>
        <w:keepNext/>
        <w:keepLines/>
        <w:widowControl w:val="0"/>
        <w:spacing w:before="260" w:after="260" w:line="415" w:lineRule="auto"/>
        <w:jc w:val="both"/>
        <w:outlineLvl w:val="1"/>
        <w:rPr>
          <w:rFonts w:hint="eastAsia" w:ascii="宋体" w:hAnsi="宋体" w:eastAsia="宋体" w:cs="宋体"/>
          <w:b/>
          <w:bCs/>
          <w:kern w:val="2"/>
          <w:sz w:val="24"/>
          <w:szCs w:val="24"/>
          <w:lang w:val="en-US" w:eastAsia="zh-CN" w:bidi="ar-SA"/>
        </w:rPr>
      </w:pPr>
      <w:bookmarkStart w:id="3" w:name="_Toc123831006"/>
      <w:r>
        <w:rPr>
          <w:rFonts w:hint="eastAsia" w:ascii="宋体" w:hAnsi="宋体" w:eastAsia="宋体" w:cs="宋体"/>
          <w:b/>
          <w:bCs/>
          <w:kern w:val="2"/>
          <w:sz w:val="24"/>
          <w:szCs w:val="24"/>
          <w:lang w:val="en-US" w:eastAsia="zh-CN" w:bidi="ar-SA"/>
        </w:rPr>
        <w:t>第一条 招标方职责</w:t>
      </w:r>
      <w:bookmarkEnd w:id="3"/>
    </w:p>
    <w:p w14:paraId="048BA33B">
      <w:pPr>
        <w:spacing w:line="360" w:lineRule="auto"/>
        <w:rPr>
          <w:rFonts w:hint="eastAsia" w:ascii="宋体" w:hAnsi="宋体" w:eastAsia="宋体" w:cs="宋体"/>
          <w:sz w:val="24"/>
          <w14:ligatures w14:val="none"/>
        </w:rPr>
      </w:pPr>
      <w:r>
        <w:rPr>
          <w:rFonts w:hint="eastAsia" w:ascii="宋体" w:hAnsi="宋体" w:eastAsia="宋体" w:cs="宋体"/>
          <w:sz w:val="24"/>
          <w14:ligatures w14:val="none"/>
        </w:rPr>
        <w:t>（一）整体组织此次议标工作；</w:t>
      </w:r>
    </w:p>
    <w:p w14:paraId="65186987">
      <w:pPr>
        <w:spacing w:line="360" w:lineRule="auto"/>
        <w:rPr>
          <w:rFonts w:ascii="宋体" w:hAnsi="宋体" w:eastAsia="宋体" w:cs="宋体"/>
          <w:sz w:val="24"/>
          <w14:ligatures w14:val="none"/>
        </w:rPr>
      </w:pPr>
      <w:r>
        <w:rPr>
          <w:rFonts w:hint="eastAsia" w:ascii="宋体" w:hAnsi="宋体" w:eastAsia="宋体" w:cs="宋体"/>
          <w:sz w:val="24"/>
          <w14:ligatures w14:val="none"/>
        </w:rPr>
        <w:t>（二）免费提供此次工作所需的办公场所、电源；</w:t>
      </w:r>
    </w:p>
    <w:p w14:paraId="1B18C5DA">
      <w:pPr>
        <w:spacing w:line="360" w:lineRule="auto"/>
        <w:rPr>
          <w:rFonts w:ascii="宋体" w:hAnsi="宋体" w:eastAsia="宋体" w:cs="宋体"/>
          <w:sz w:val="24"/>
          <w14:ligatures w14:val="none"/>
        </w:rPr>
      </w:pPr>
      <w:r>
        <w:rPr>
          <w:rFonts w:hint="eastAsia" w:ascii="宋体" w:hAnsi="宋体" w:eastAsia="宋体" w:cs="宋体"/>
          <w:sz w:val="24"/>
          <w14:ligatures w14:val="none"/>
        </w:rPr>
        <w:t>（三）在开工前组织会审并进行确认；</w:t>
      </w:r>
    </w:p>
    <w:p w14:paraId="5DDE7B65">
      <w:pPr>
        <w:spacing w:line="360" w:lineRule="auto"/>
        <w:rPr>
          <w:rFonts w:ascii="宋体" w:hAnsi="宋体" w:eastAsia="宋体" w:cs="宋体"/>
          <w:sz w:val="24"/>
          <w14:ligatures w14:val="none"/>
        </w:rPr>
      </w:pPr>
      <w:r>
        <w:rPr>
          <w:rFonts w:hint="eastAsia" w:ascii="宋体" w:hAnsi="宋体" w:eastAsia="宋体" w:cs="宋体"/>
          <w:sz w:val="24"/>
          <w14:ligatures w14:val="none"/>
        </w:rPr>
        <w:t>（四）对投标方工程质量、进度、安全文明施工进行监督和控制；</w:t>
      </w:r>
    </w:p>
    <w:p w14:paraId="49CE945D">
      <w:pPr>
        <w:spacing w:line="360" w:lineRule="auto"/>
        <w:rPr>
          <w:rFonts w:hint="eastAsia" w:ascii="宋体" w:hAnsi="宋体" w:eastAsia="宋体" w:cs="宋体"/>
          <w:sz w:val="24"/>
          <w14:ligatures w14:val="none"/>
        </w:rPr>
      </w:pPr>
      <w:r>
        <w:rPr>
          <w:rFonts w:hint="eastAsia" w:ascii="宋体" w:hAnsi="宋体" w:eastAsia="宋体" w:cs="宋体"/>
          <w:sz w:val="24"/>
          <w14:ligatures w14:val="none"/>
        </w:rPr>
        <w:t>（五）按照双方约定付款条件支付项目费用</w:t>
      </w:r>
    </w:p>
    <w:p w14:paraId="730E02F1">
      <w:pPr>
        <w:keepNext/>
        <w:keepLines/>
        <w:widowControl w:val="0"/>
        <w:spacing w:before="260" w:after="260" w:line="415" w:lineRule="auto"/>
        <w:jc w:val="both"/>
        <w:outlineLvl w:val="1"/>
        <w:rPr>
          <w:rFonts w:hint="eastAsia" w:ascii="宋体" w:hAnsi="宋体" w:eastAsia="宋体" w:cs="宋体"/>
          <w:b/>
          <w:bCs/>
          <w:kern w:val="2"/>
          <w:sz w:val="24"/>
          <w:szCs w:val="24"/>
          <w:lang w:val="en-US" w:eastAsia="zh-CN" w:bidi="ar-SA"/>
        </w:rPr>
      </w:pPr>
      <w:bookmarkStart w:id="4" w:name="_Toc123831007"/>
      <w:r>
        <w:rPr>
          <w:rFonts w:hint="eastAsia" w:ascii="宋体" w:hAnsi="宋体" w:eastAsia="宋体" w:cs="宋体"/>
          <w:b/>
          <w:bCs/>
          <w:kern w:val="2"/>
          <w:sz w:val="24"/>
          <w:szCs w:val="24"/>
          <w:lang w:val="en-US" w:eastAsia="zh-CN" w:bidi="ar-SA"/>
        </w:rPr>
        <w:t>第二条 投标方职责</w:t>
      </w:r>
      <w:bookmarkEnd w:id="4"/>
    </w:p>
    <w:p w14:paraId="7A6B0F4E">
      <w:pPr>
        <w:spacing w:line="360" w:lineRule="auto"/>
        <w:rPr>
          <w:rFonts w:hint="eastAsia" w:ascii="宋体" w:hAnsi="宋体" w:eastAsia="宋体" w:cs="宋体"/>
          <w:sz w:val="24"/>
          <w14:ligatures w14:val="none"/>
        </w:rPr>
      </w:pPr>
      <w:r>
        <w:rPr>
          <w:rFonts w:hint="eastAsia" w:ascii="宋体" w:hAnsi="宋体" w:eastAsia="宋体" w:cs="宋体"/>
          <w:sz w:val="24"/>
          <w14:ligatures w14:val="none"/>
        </w:rPr>
        <w:t>（一）提供本项目需求所需的软件、技术、工具；</w:t>
      </w:r>
    </w:p>
    <w:p w14:paraId="749BF6EE">
      <w:pPr>
        <w:spacing w:line="360" w:lineRule="auto"/>
        <w:rPr>
          <w:rFonts w:hint="eastAsia" w:ascii="宋体" w:hAnsi="宋体" w:eastAsia="宋体" w:cs="宋体"/>
          <w:sz w:val="24"/>
          <w14:ligatures w14:val="none"/>
        </w:rPr>
      </w:pPr>
      <w:r>
        <w:rPr>
          <w:rFonts w:hint="eastAsia" w:ascii="宋体" w:hAnsi="宋体" w:eastAsia="宋体" w:cs="宋体"/>
          <w:sz w:val="24"/>
          <w14:ligatures w14:val="none"/>
        </w:rPr>
        <w:t>（二）负责进行整体项目的调研、分析、设计、开发、实施、调试、技术服务、人员培训、试运行、上线运维等工作，直至SAP ERP项目如期上线；</w:t>
      </w:r>
    </w:p>
    <w:p w14:paraId="1FD0BF21">
      <w:pPr>
        <w:spacing w:line="360" w:lineRule="auto"/>
        <w:rPr>
          <w:rFonts w:hint="eastAsia" w:ascii="宋体" w:hAnsi="宋体" w:eastAsia="宋体" w:cs="宋体"/>
          <w:sz w:val="24"/>
          <w14:ligatures w14:val="none"/>
        </w:rPr>
      </w:pPr>
      <w:r>
        <w:rPr>
          <w:rFonts w:hint="eastAsia" w:ascii="宋体" w:hAnsi="宋体" w:eastAsia="宋体" w:cs="宋体"/>
          <w:sz w:val="24"/>
          <w14:ligatures w14:val="none"/>
        </w:rPr>
        <w:t>（三）投标方人员必须配备达到招标方工期要求的人员力量，投标方配备的人员必须具备胜任本次项目的工作能力，对于不能胜任工作的人员，招标方有权向投标方提出建议，投标方在2日内进行更换；</w:t>
      </w:r>
    </w:p>
    <w:p w14:paraId="44312B98">
      <w:pPr>
        <w:widowControl w:val="0"/>
        <w:adjustRightInd w:val="0"/>
        <w:spacing w:line="360" w:lineRule="auto"/>
        <w:jc w:val="left"/>
        <w:textAlignment w:val="baseline"/>
        <w:rPr>
          <w:rFonts w:hint="eastAsia" w:ascii="宋体" w:hAnsi="宋体" w:eastAsia="宋体" w:cs="宋体"/>
          <w:kern w:val="0"/>
          <w:sz w:val="24"/>
          <w:szCs w:val="20"/>
          <w:lang w:val="en-US" w:eastAsia="zh-CN" w:bidi="ar-SA"/>
        </w:rPr>
      </w:pPr>
      <w:r>
        <w:rPr>
          <w:rFonts w:hint="eastAsia" w:ascii="宋体" w:hAnsi="宋体" w:eastAsia="宋体" w:cs="宋体"/>
          <w:kern w:val="0"/>
          <w:sz w:val="24"/>
          <w:szCs w:val="20"/>
          <w:lang w:val="en-US" w:eastAsia="zh-CN" w:bidi="ar-SA"/>
        </w:rPr>
        <w:t>（四）投标方严格遵守招标方内部管理制度，严格按照招标方要求进行考勤、餐饮等行为。</w:t>
      </w:r>
    </w:p>
    <w:p w14:paraId="1F8C121C">
      <w:pPr>
        <w:keepNext/>
        <w:keepLines/>
        <w:widowControl w:val="0"/>
        <w:spacing w:before="340" w:after="330" w:line="578" w:lineRule="auto"/>
        <w:jc w:val="center"/>
        <w:outlineLvl w:val="0"/>
        <w:rPr>
          <w:rFonts w:ascii="Times New Roman" w:hAnsi="Times New Roman" w:eastAsia="宋体" w:cs="Times New Roman"/>
          <w:b/>
          <w:bCs/>
          <w:snapToGrid w:val="0"/>
          <w:kern w:val="0"/>
          <w:sz w:val="44"/>
          <w:szCs w:val="44"/>
          <w:lang w:val="en-US" w:eastAsia="zh-CN" w:bidi="ar-SA"/>
        </w:rPr>
      </w:pPr>
      <w:bookmarkStart w:id="5" w:name="_Toc32279"/>
      <w:bookmarkStart w:id="6" w:name="_Toc77954749"/>
      <w:bookmarkStart w:id="7" w:name="_Toc123831014"/>
      <w:r>
        <w:rPr>
          <w:rFonts w:ascii="Times New Roman" w:hAnsi="Times New Roman" w:eastAsia="宋体" w:cs="Times New Roman"/>
          <w:b/>
          <w:bCs/>
          <w:snapToGrid w:val="0"/>
          <w:kern w:val="0"/>
          <w:sz w:val="44"/>
          <w:szCs w:val="44"/>
          <w:lang w:val="en-US" w:eastAsia="zh-CN" w:bidi="ar-SA"/>
        </w:rPr>
        <w:br w:type="page"/>
      </w:r>
      <w:r>
        <w:rPr>
          <w:rFonts w:hint="eastAsia" w:ascii="Times New Roman" w:hAnsi="Times New Roman" w:eastAsia="宋体" w:cs="Times New Roman"/>
          <w:b/>
          <w:bCs/>
          <w:snapToGrid w:val="0"/>
          <w:kern w:val="0"/>
          <w:sz w:val="44"/>
          <w:szCs w:val="44"/>
          <w:lang w:val="en-US" w:eastAsia="zh-CN" w:bidi="ar-SA"/>
        </w:rPr>
        <w:t>合同主要条款</w:t>
      </w:r>
      <w:bookmarkEnd w:id="5"/>
      <w:bookmarkEnd w:id="6"/>
      <w:bookmarkEnd w:id="7"/>
    </w:p>
    <w:p w14:paraId="70E22548">
      <w:pPr>
        <w:widowControl/>
        <w:jc w:val="left"/>
        <w:rPr/>
      </w:pPr>
      <w:bookmarkStart w:id="8" w:name="_Toc208215956"/>
      <w:r>
        <w:rPr>
          <w:rFonts w:hint="eastAsia"/>
        </w:rPr>
        <w:t>第1条  定义</w:t>
      </w:r>
      <w:bookmarkEnd w:id="8"/>
    </w:p>
    <w:p w14:paraId="33CE346A">
      <w:pPr>
        <w:widowControl/>
        <w:jc w:val="left"/>
        <w:rPr>
          <w:rFonts w:hint="eastAsia"/>
        </w:rPr>
      </w:pPr>
      <w:r>
        <w:rPr>
          <w:rFonts w:hint="eastAsia"/>
        </w:rPr>
        <w:t xml:space="preserve">下列词语具有本条所赋予的含义： </w:t>
      </w:r>
    </w:p>
    <w:p w14:paraId="74FC6DE5">
      <w:pPr>
        <w:widowControl/>
        <w:jc w:val="left"/>
        <w:rPr>
          <w:rFonts w:hint="eastAsia"/>
        </w:rPr>
      </w:pPr>
      <w:r>
        <w:rPr>
          <w:rFonts w:hint="eastAsia"/>
        </w:rPr>
        <w:t>1.1 “甲方”指内蒙古蒙泰集团有限公司，包括其法定的承继者和经许可的受让人。</w:t>
      </w:r>
    </w:p>
    <w:p w14:paraId="0DEEC8DF">
      <w:pPr>
        <w:widowControl/>
        <w:jc w:val="left"/>
        <w:rPr>
          <w:rFonts w:hint="eastAsia"/>
        </w:rPr>
      </w:pPr>
      <w:r>
        <w:rPr>
          <w:rFonts w:hint="eastAsia"/>
        </w:rPr>
        <w:t>1.2 “乙方”指                      ，包括其法定的承继者和经许可的受让人。</w:t>
      </w:r>
    </w:p>
    <w:p w14:paraId="49ECB3E3">
      <w:pPr>
        <w:widowControl/>
        <w:jc w:val="left"/>
        <w:rPr>
          <w:rFonts w:hint="eastAsia"/>
        </w:rPr>
      </w:pPr>
      <w:r>
        <w:rPr>
          <w:rFonts w:hint="eastAsia"/>
        </w:rPr>
        <w:t>1.3 “合同”指甲方和乙方就</w:t>
      </w:r>
      <w:r>
        <w:rPr>
          <w:rFonts w:hint="eastAsia"/>
          <w:lang w:eastAsia="zh-Hans"/>
        </w:rPr>
        <w:t>开发</w:t>
      </w:r>
      <w:r>
        <w:rPr>
          <w:rFonts w:hint="eastAsia"/>
        </w:rPr>
        <w:t>实施服务所达成的合同、协议，包括合同正文、合同附件以及文件明确构成合同的其他文件。</w:t>
      </w:r>
    </w:p>
    <w:p w14:paraId="4B3FDC67">
      <w:pPr>
        <w:widowControl/>
        <w:jc w:val="left"/>
        <w:rPr>
          <w:rFonts w:hint="eastAsia"/>
        </w:rPr>
      </w:pPr>
      <w:r>
        <w:rPr>
          <w:rFonts w:hint="eastAsia"/>
        </w:rPr>
        <w:t>1.4 “合同价格”指根据本合同约定的条件，在乙方完全履行本合同义务后甲方应根据本合同第7条的约定支付给乙方的费用。</w:t>
      </w:r>
    </w:p>
    <w:p w14:paraId="71481DBF">
      <w:pPr>
        <w:widowControl/>
        <w:jc w:val="left"/>
        <w:rPr>
          <w:rFonts w:hint="eastAsia"/>
        </w:rPr>
      </w:pPr>
      <w:r>
        <w:rPr>
          <w:rFonts w:hint="eastAsia"/>
        </w:rPr>
        <w:t>1.5 “生效日期”指本合同第16条中所约定的合同的生效日期。</w:t>
      </w:r>
    </w:p>
    <w:p w14:paraId="28C2DFF1">
      <w:pPr>
        <w:widowControl/>
        <w:jc w:val="left"/>
        <w:rPr>
          <w:rFonts w:hint="eastAsia"/>
        </w:rPr>
      </w:pPr>
      <w:r>
        <w:rPr>
          <w:rFonts w:hint="eastAsia"/>
        </w:rPr>
        <w:t>1.6 “技术资料”指项目实施所涉及的设计、</w:t>
      </w:r>
      <w:r>
        <w:rPr>
          <w:rFonts w:hint="eastAsia"/>
          <w:lang w:eastAsia="zh-Hans"/>
        </w:rPr>
        <w:t>开发</w:t>
      </w:r>
      <w:r>
        <w:rPr>
          <w:rFonts w:hint="eastAsia"/>
        </w:rPr>
        <w:t>、验收、技术指导、技术/使用培训等文件。</w:t>
      </w:r>
    </w:p>
    <w:p w14:paraId="447A73CB">
      <w:pPr>
        <w:widowControl/>
        <w:jc w:val="left"/>
        <w:rPr>
          <w:rFonts w:hint="eastAsia"/>
        </w:rPr>
      </w:pPr>
      <w:r>
        <w:rPr>
          <w:rFonts w:hint="eastAsia"/>
        </w:rPr>
        <w:t>1.7 “技术服务”指由乙方根据项目需求提供的与</w:t>
      </w:r>
      <w:r>
        <w:rPr>
          <w:rFonts w:hint="eastAsia"/>
          <w:lang w:eastAsia="zh-Hans"/>
        </w:rPr>
        <w:t>接口</w:t>
      </w:r>
      <w:r>
        <w:rPr>
          <w:rFonts w:hint="eastAsia"/>
        </w:rPr>
        <w:t>设计、</w:t>
      </w:r>
      <w:r>
        <w:rPr>
          <w:rFonts w:hint="eastAsia"/>
          <w:lang w:eastAsia="zh-Hans"/>
        </w:rPr>
        <w:t>开发、</w:t>
      </w:r>
      <w:r>
        <w:rPr>
          <w:rFonts w:hint="eastAsia"/>
        </w:rPr>
        <w:t>调试、验收、测试、运行相应的技术指导、技术配合、技术\使用培训、售后服务等全过程的服务。</w:t>
      </w:r>
    </w:p>
    <w:p w14:paraId="14305825">
      <w:pPr>
        <w:widowControl/>
        <w:jc w:val="left"/>
        <w:rPr>
          <w:rFonts w:hint="eastAsia"/>
        </w:rPr>
      </w:pPr>
      <w:r>
        <w:rPr>
          <w:rFonts w:hint="eastAsia"/>
        </w:rPr>
        <w:t>1.8 “现场”指乙方实施合同约定服务的场所，即内蒙古蒙泰集团有限公司。</w:t>
      </w:r>
    </w:p>
    <w:p w14:paraId="2405946E">
      <w:pPr>
        <w:widowControl/>
        <w:jc w:val="left"/>
        <w:rPr>
          <w:rFonts w:hint="eastAsia"/>
        </w:rPr>
      </w:pPr>
      <w:r>
        <w:rPr>
          <w:rFonts w:hint="eastAsia"/>
        </w:rPr>
        <w:t>1.9 “验收”指甲方依据</w:t>
      </w:r>
      <w:r>
        <w:rPr>
          <w:rFonts w:hint="eastAsia"/>
          <w:lang w:eastAsia="zh-Hans"/>
        </w:rPr>
        <w:t>本合同</w:t>
      </w:r>
      <w:r>
        <w:rPr>
          <w:rFonts w:hint="eastAsia"/>
        </w:rPr>
        <w:t>实现约定的内容</w:t>
      </w:r>
      <w:r>
        <w:rPr>
          <w:rFonts w:hint="eastAsia"/>
          <w:lang w:eastAsia="zh-Hans"/>
        </w:rPr>
        <w:t>进行成果检验</w:t>
      </w:r>
      <w:r>
        <w:rPr>
          <w:rFonts w:hint="eastAsia"/>
        </w:rPr>
        <w:t>。</w:t>
      </w:r>
    </w:p>
    <w:p w14:paraId="4A8A8D4A">
      <w:pPr>
        <w:widowControl/>
        <w:jc w:val="left"/>
        <w:rPr>
          <w:rFonts w:hint="eastAsia"/>
        </w:rPr>
      </w:pPr>
      <w:r>
        <w:rPr>
          <w:rFonts w:hint="eastAsia"/>
        </w:rPr>
        <w:t>1.10 “日（天）、月、年”指公历的日、月、年；“日（天）”是指24小时；“周”是指7天，“月”是指30天。</w:t>
      </w:r>
    </w:p>
    <w:p w14:paraId="048E583C">
      <w:pPr>
        <w:widowControl/>
        <w:jc w:val="left"/>
        <w:rPr>
          <w:rFonts w:hint="eastAsia"/>
        </w:rPr>
      </w:pPr>
      <w:r>
        <w:rPr>
          <w:rFonts w:hint="eastAsia"/>
        </w:rPr>
        <w:t>1.11 除本合同另有约定外，“以上”、“以下”、“以内”、“届满”，均包括本数；“不满”、“以外”，不包括本数；“×日前”“×日后”不包括当日。按照日、月、年计算期间的，开始的当天不算入，从下一天开始计算。期间的最后一天不是工作日的，该期间应于下一个工作日终止。</w:t>
      </w:r>
    </w:p>
    <w:p w14:paraId="63017651">
      <w:pPr>
        <w:widowControl/>
        <w:jc w:val="left"/>
        <w:rPr>
          <w:rFonts w:hint="eastAsia"/>
        </w:rPr>
      </w:pPr>
      <w:r>
        <w:t>1.1</w:t>
      </w:r>
      <w:r>
        <w:rPr>
          <w:rFonts w:hint="eastAsia"/>
        </w:rPr>
        <w:t>2</w:t>
      </w:r>
      <w:r>
        <w:t xml:space="preserve"> “交付作品”指乙方在项目实施服务过程中所留下来的技术与服务的项目资料</w:t>
      </w:r>
      <w:r>
        <w:rPr>
          <w:rFonts w:hint="eastAsia"/>
        </w:rPr>
        <w:t>，包括但不限于需求调研报告、需求分析文档、详细设计方案、接口说明文档、测试报告、应用程序、培训手册、数据库表结构说明等文档</w:t>
      </w:r>
      <w:r>
        <w:t>。</w:t>
      </w:r>
    </w:p>
    <w:p w14:paraId="46FBFE5F">
      <w:pPr>
        <w:widowControl/>
        <w:jc w:val="left"/>
        <w:rPr/>
      </w:pPr>
      <w:bookmarkStart w:id="9" w:name="_Hlt103416477"/>
      <w:bookmarkEnd w:id="9"/>
      <w:bookmarkStart w:id="10" w:name="_Toc82184730"/>
      <w:bookmarkStart w:id="11" w:name="_Toc121109570"/>
      <w:bookmarkStart w:id="12" w:name="_Toc55308442"/>
      <w:bookmarkStart w:id="13" w:name="_Toc159294463"/>
      <w:bookmarkStart w:id="14" w:name="_Toc300596992"/>
      <w:bookmarkStart w:id="15" w:name="_Toc385157224_WPSOffice_Level1"/>
      <w:bookmarkStart w:id="16" w:name="_Toc208215957"/>
      <w:r>
        <w:rPr>
          <w:rFonts w:hint="eastAsia"/>
        </w:rPr>
        <w:t>第2条  开发实施服务范围</w:t>
      </w:r>
      <w:bookmarkEnd w:id="10"/>
      <w:bookmarkEnd w:id="11"/>
      <w:bookmarkEnd w:id="12"/>
      <w:bookmarkEnd w:id="13"/>
      <w:bookmarkEnd w:id="14"/>
      <w:bookmarkEnd w:id="15"/>
      <w:bookmarkEnd w:id="16"/>
    </w:p>
    <w:p w14:paraId="70108DC2">
      <w:pPr>
        <w:widowControl/>
        <w:jc w:val="left"/>
        <w:rPr>
          <w:rFonts w:hint="eastAsia"/>
        </w:rPr>
      </w:pPr>
      <w:r>
        <w:rPr>
          <w:rFonts w:hint="eastAsia"/>
          <w:lang w:eastAsia="zh-Hans"/>
        </w:rPr>
        <w:t>2.1</w:t>
      </w:r>
      <w:r>
        <w:rPr>
          <w:rFonts w:hint="eastAsia"/>
        </w:rPr>
        <w:t>本次</w:t>
      </w:r>
      <w:r>
        <w:rPr>
          <w:rFonts w:hint="eastAsia"/>
          <w:lang w:eastAsia="zh-Hans"/>
        </w:rPr>
        <w:t>集成开发</w:t>
      </w:r>
      <w:r>
        <w:rPr>
          <w:rFonts w:hint="eastAsia"/>
        </w:rPr>
        <w:t>项目</w:t>
      </w:r>
      <w:r>
        <w:rPr>
          <w:rFonts w:hint="eastAsia"/>
          <w:lang w:eastAsia="zh-Hans"/>
        </w:rPr>
        <w:t>需要</w:t>
      </w:r>
      <w:r>
        <w:rPr>
          <w:rFonts w:hint="eastAsia"/>
        </w:rPr>
        <w:t>乙方</w:t>
      </w:r>
      <w:r>
        <w:rPr>
          <w:rFonts w:hint="eastAsia"/>
          <w:lang w:eastAsia="zh-Hans"/>
        </w:rPr>
        <w:t>提供</w:t>
      </w:r>
      <w:r>
        <w:rPr>
          <w:rFonts w:hint="eastAsia"/>
        </w:rPr>
        <w:t>标准REST API</w:t>
      </w:r>
      <w:r>
        <w:rPr>
          <w:rFonts w:hint="eastAsia"/>
          <w:lang w:eastAsia="zh-Hans"/>
        </w:rPr>
        <w:t>接口（含基础数据类接口），接口传输采用</w:t>
      </w:r>
      <w:r>
        <w:rPr>
          <w:rFonts w:hint="eastAsia"/>
        </w:rPr>
        <w:t>JSON</w:t>
      </w:r>
      <w:r>
        <w:rPr>
          <w:rFonts w:hint="eastAsia"/>
          <w:lang w:eastAsia="zh-Hans"/>
        </w:rPr>
        <w:t>数据格式。</w:t>
      </w:r>
    </w:p>
    <w:p w14:paraId="09EA293A">
      <w:pPr>
        <w:widowControl/>
        <w:jc w:val="left"/>
        <w:rPr>
          <w:rFonts w:hint="eastAsia"/>
          <w:lang w:eastAsia="zh-Hans"/>
        </w:rPr>
      </w:pPr>
      <w:r>
        <w:rPr>
          <w:rFonts w:hint="eastAsia"/>
        </w:rPr>
        <w:t>2.2 项目</w:t>
      </w:r>
      <w:r>
        <w:rPr>
          <w:rFonts w:hint="eastAsia"/>
          <w:lang w:eastAsia="zh-Hans"/>
        </w:rPr>
        <w:t>需求</w:t>
      </w:r>
      <w:r>
        <w:rPr>
          <w:rFonts w:hint="eastAsia"/>
        </w:rPr>
        <w:t>内容</w:t>
      </w:r>
      <w:r>
        <w:rPr>
          <w:rFonts w:hint="eastAsia"/>
          <w:lang w:eastAsia="zh-Hans"/>
        </w:rPr>
        <w:t>如下：</w:t>
      </w:r>
    </w:p>
    <w:tbl>
      <w:tblPr>
        <w:tblStyle w:val="18"/>
        <w:tblW w:w="8626" w:type="dxa"/>
        <w:jc w:val="center"/>
        <w:tblLayout w:type="fixed"/>
        <w:tblCellMar>
          <w:top w:w="0" w:type="dxa"/>
          <w:left w:w="108" w:type="dxa"/>
          <w:bottom w:w="0" w:type="dxa"/>
          <w:right w:w="108" w:type="dxa"/>
        </w:tblCellMar>
      </w:tblPr>
      <w:tblGrid>
        <w:gridCol w:w="2428"/>
        <w:gridCol w:w="6198"/>
      </w:tblGrid>
      <w:tr w14:paraId="5539A8A5">
        <w:tblPrEx>
          <w:tblCellMar>
            <w:top w:w="0" w:type="dxa"/>
            <w:left w:w="108" w:type="dxa"/>
            <w:bottom w:w="0" w:type="dxa"/>
            <w:right w:w="108" w:type="dxa"/>
          </w:tblCellMar>
        </w:tblPrEx>
        <w:trPr>
          <w:trHeight w:val="288" w:hRule="atLeast"/>
          <w:jc w:val="center"/>
        </w:trPr>
        <w:tc>
          <w:tcPr>
            <w:tcW w:w="2428" w:type="dxa"/>
            <w:tcBorders>
              <w:top w:val="single" w:color="000000" w:sz="4" w:space="0"/>
              <w:left w:val="single" w:color="000000" w:sz="4" w:space="0"/>
              <w:bottom w:val="single" w:color="auto" w:sz="4" w:space="0"/>
              <w:right w:val="single" w:color="000000" w:sz="4" w:space="0"/>
            </w:tcBorders>
            <w:shd w:val="clear" w:color="auto" w:fill="FFFFFF" w:themeFill="background1"/>
            <w:noWrap/>
            <w:vAlign w:val="center"/>
          </w:tcPr>
          <w:p w14:paraId="332A46CB">
            <w:pPr>
              <w:widowControl/>
              <w:jc w:val="left"/>
              <w:rPr/>
            </w:pPr>
            <w:r>
              <w:rPr>
                <w:rFonts w:hint="eastAsia"/>
              </w:rPr>
              <w:t>功能点</w:t>
            </w:r>
          </w:p>
        </w:tc>
        <w:tc>
          <w:tcPr>
            <w:tcW w:w="6198" w:type="dxa"/>
            <w:tcBorders>
              <w:top w:val="single" w:color="000000" w:sz="4" w:space="0"/>
              <w:left w:val="single" w:color="000000" w:sz="4" w:space="0"/>
              <w:bottom w:val="single" w:color="auto" w:sz="4" w:space="0"/>
              <w:right w:val="single" w:color="000000" w:sz="4" w:space="0"/>
            </w:tcBorders>
            <w:shd w:val="clear" w:color="auto" w:fill="FFFFFF" w:themeFill="background1"/>
            <w:noWrap/>
            <w:vAlign w:val="center"/>
          </w:tcPr>
          <w:p w14:paraId="6D7EDA48">
            <w:pPr>
              <w:widowControl/>
              <w:jc w:val="left"/>
              <w:rPr/>
            </w:pPr>
            <w:r>
              <w:rPr>
                <w:rFonts w:hint="eastAsia"/>
              </w:rPr>
              <w:t>功能详情</w:t>
            </w:r>
          </w:p>
        </w:tc>
      </w:tr>
      <w:tr w14:paraId="72867227">
        <w:tblPrEx>
          <w:tblCellMar>
            <w:top w:w="0" w:type="dxa"/>
            <w:left w:w="108" w:type="dxa"/>
            <w:bottom w:w="0" w:type="dxa"/>
            <w:right w:w="108" w:type="dxa"/>
          </w:tblCellMar>
        </w:tblPrEx>
        <w:trPr>
          <w:trHeight w:val="288" w:hRule="atLeast"/>
          <w:jc w:val="center"/>
        </w:trPr>
        <w:tc>
          <w:tcPr>
            <w:tcW w:w="2428" w:type="dxa"/>
            <w:vMerge w:val="restart"/>
            <w:tcBorders>
              <w:top w:val="single" w:color="auto" w:sz="4" w:space="0"/>
              <w:left w:val="single" w:color="auto" w:sz="4" w:space="0"/>
              <w:right w:val="single" w:color="auto" w:sz="4" w:space="0"/>
            </w:tcBorders>
            <w:shd w:val="clear" w:color="auto" w:fill="FFFFFF"/>
            <w:vAlign w:val="center"/>
          </w:tcPr>
          <w:p w14:paraId="2AAEFE38">
            <w:pPr>
              <w:widowControl/>
              <w:jc w:val="left"/>
              <w:rPr/>
            </w:pPr>
            <w:r>
              <w:rPr>
                <w:rFonts w:hint="eastAsia"/>
              </w:rPr>
              <w:t>预算采集表单编辑、导入、校验开发</w:t>
            </w:r>
          </w:p>
        </w:tc>
        <w:tc>
          <w:tcPr>
            <w:tcW w:w="6198" w:type="dxa"/>
            <w:tcBorders>
              <w:top w:val="single" w:color="auto" w:sz="4" w:space="0"/>
              <w:left w:val="single" w:color="auto" w:sz="4" w:space="0"/>
              <w:bottom w:val="single" w:color="auto" w:sz="4" w:space="0"/>
              <w:right w:val="single" w:color="auto" w:sz="4" w:space="0"/>
            </w:tcBorders>
            <w:vAlign w:val="center"/>
          </w:tcPr>
          <w:p w14:paraId="0DCC25D3">
            <w:pPr>
              <w:widowControl/>
              <w:jc w:val="left"/>
              <w:rPr>
                <w:rFonts w:hint="default"/>
                <w:lang w:val="en-US" w:eastAsia="zh-CN"/>
              </w:rPr>
            </w:pPr>
            <w:r>
              <w:rPr>
                <w:rFonts w:hint="eastAsia"/>
              </w:rPr>
              <w:t>55个部门采集表单汇总表进行</w:t>
            </w:r>
            <w:r>
              <w:rPr>
                <w:rFonts w:hint="eastAsia"/>
                <w:lang w:val="en-US" w:eastAsia="zh-CN"/>
              </w:rPr>
              <w:t>编辑、导入</w:t>
            </w:r>
          </w:p>
        </w:tc>
      </w:tr>
      <w:tr w14:paraId="27E948C7">
        <w:tblPrEx>
          <w:tblCellMar>
            <w:top w:w="0" w:type="dxa"/>
            <w:left w:w="108" w:type="dxa"/>
            <w:bottom w:w="0" w:type="dxa"/>
            <w:right w:w="108" w:type="dxa"/>
          </w:tblCellMar>
        </w:tblPrEx>
        <w:trPr>
          <w:trHeight w:val="288" w:hRule="atLeast"/>
          <w:jc w:val="center"/>
        </w:trPr>
        <w:tc>
          <w:tcPr>
            <w:tcW w:w="2428" w:type="dxa"/>
            <w:vMerge w:val="continue"/>
            <w:tcBorders>
              <w:left w:val="single" w:color="auto" w:sz="4" w:space="0"/>
              <w:right w:val="single" w:color="auto" w:sz="4" w:space="0"/>
            </w:tcBorders>
            <w:shd w:val="clear" w:color="auto" w:fill="FFFFFF"/>
            <w:vAlign w:val="center"/>
          </w:tcPr>
          <w:p w14:paraId="05EDFA0D">
            <w:pPr>
              <w:widowControl/>
              <w:jc w:val="left"/>
              <w:rPr/>
            </w:pPr>
          </w:p>
        </w:tc>
        <w:tc>
          <w:tcPr>
            <w:tcW w:w="6198" w:type="dxa"/>
            <w:tcBorders>
              <w:top w:val="single" w:color="auto" w:sz="4" w:space="0"/>
              <w:left w:val="single" w:color="auto" w:sz="4" w:space="0"/>
              <w:bottom w:val="single" w:color="auto" w:sz="4" w:space="0"/>
              <w:right w:val="single" w:color="auto" w:sz="4" w:space="0"/>
            </w:tcBorders>
            <w:shd w:val="clear" w:color="auto" w:fill="FFFFFF"/>
            <w:vAlign w:val="center"/>
          </w:tcPr>
          <w:p w14:paraId="068FC96A">
            <w:pPr>
              <w:widowControl/>
              <w:jc w:val="left"/>
              <w:rPr/>
            </w:pPr>
            <w:r>
              <w:rPr>
                <w:rFonts w:hint="eastAsia"/>
              </w:rPr>
              <w:t>55个部门进行筛选可以查看每个预算总表</w:t>
            </w:r>
          </w:p>
        </w:tc>
      </w:tr>
      <w:tr w14:paraId="35CBC3D1">
        <w:tblPrEx>
          <w:tblCellMar>
            <w:top w:w="0" w:type="dxa"/>
            <w:left w:w="108" w:type="dxa"/>
            <w:bottom w:w="0" w:type="dxa"/>
            <w:right w:w="108" w:type="dxa"/>
          </w:tblCellMar>
        </w:tblPrEx>
        <w:trPr>
          <w:trHeight w:val="288" w:hRule="atLeast"/>
          <w:jc w:val="center"/>
        </w:trPr>
        <w:tc>
          <w:tcPr>
            <w:tcW w:w="2428" w:type="dxa"/>
            <w:tcBorders>
              <w:top w:val="single" w:color="auto" w:sz="4" w:space="0"/>
              <w:left w:val="single" w:color="auto" w:sz="4" w:space="0"/>
              <w:right w:val="single" w:color="auto" w:sz="4" w:space="0"/>
            </w:tcBorders>
            <w:shd w:val="clear" w:color="auto" w:fill="FFFFFF"/>
            <w:vAlign w:val="center"/>
          </w:tcPr>
          <w:p w14:paraId="01DE55C7">
            <w:pPr>
              <w:widowControl/>
              <w:jc w:val="left"/>
              <w:rPr>
                <w:rFonts w:hint="eastAsia"/>
              </w:rPr>
            </w:pPr>
            <w:r>
              <w:rPr>
                <w:rFonts w:hint="eastAsia"/>
              </w:rPr>
              <w:t>预实分析报表开发</w:t>
            </w:r>
          </w:p>
        </w:tc>
        <w:tc>
          <w:tcPr>
            <w:tcW w:w="6198" w:type="dxa"/>
            <w:tcBorders>
              <w:top w:val="single" w:color="auto" w:sz="4" w:space="0"/>
              <w:left w:val="single" w:color="auto" w:sz="4" w:space="0"/>
              <w:bottom w:val="single" w:color="auto" w:sz="4" w:space="0"/>
              <w:right w:val="single" w:color="auto" w:sz="4" w:space="0"/>
            </w:tcBorders>
            <w:vAlign w:val="center"/>
          </w:tcPr>
          <w:p w14:paraId="1B3E5656">
            <w:pPr>
              <w:widowControl/>
              <w:jc w:val="left"/>
              <w:rPr>
                <w:rFonts w:hint="eastAsia"/>
              </w:rPr>
            </w:pPr>
            <w:r>
              <w:rPr>
                <w:rFonts w:hint="eastAsia"/>
              </w:rPr>
              <w:t>取历史实际数据和预测数据，提供预算执行进度分析，支持对维度查询，为管理决策提供数据洞察。</w:t>
            </w:r>
          </w:p>
        </w:tc>
      </w:tr>
      <w:tr w14:paraId="0F36208A">
        <w:tblPrEx>
          <w:tblCellMar>
            <w:top w:w="0" w:type="dxa"/>
            <w:left w:w="108" w:type="dxa"/>
            <w:bottom w:w="0" w:type="dxa"/>
            <w:right w:w="108" w:type="dxa"/>
          </w:tblCellMar>
        </w:tblPrEx>
        <w:trPr>
          <w:trHeight w:val="288" w:hRule="atLeast"/>
          <w:jc w:val="center"/>
        </w:trPr>
        <w:tc>
          <w:tcPr>
            <w:tcW w:w="2428" w:type="dxa"/>
            <w:vMerge w:val="restart"/>
            <w:tcBorders>
              <w:top w:val="single" w:color="auto" w:sz="4" w:space="0"/>
              <w:left w:val="single" w:color="auto" w:sz="4" w:space="0"/>
              <w:right w:val="single" w:color="auto" w:sz="4" w:space="0"/>
            </w:tcBorders>
            <w:shd w:val="clear" w:color="auto" w:fill="FFFFFF"/>
            <w:vAlign w:val="center"/>
          </w:tcPr>
          <w:p w14:paraId="3FA199A2">
            <w:pPr>
              <w:widowControl/>
              <w:jc w:val="left"/>
              <w:rPr>
                <w:rFonts w:hint="default"/>
                <w:lang w:val="en-US" w:eastAsia="zh-CN"/>
              </w:rPr>
            </w:pPr>
            <w:r>
              <w:rPr>
                <w:rFonts w:hint="eastAsia"/>
                <w:lang w:val="en-US" w:eastAsia="zh-CN"/>
              </w:rPr>
              <w:t>SAP集成</w:t>
            </w:r>
          </w:p>
        </w:tc>
        <w:tc>
          <w:tcPr>
            <w:tcW w:w="6198" w:type="dxa"/>
            <w:tcBorders>
              <w:top w:val="single" w:color="auto" w:sz="4" w:space="0"/>
              <w:left w:val="single" w:color="auto" w:sz="4" w:space="0"/>
              <w:bottom w:val="single" w:color="auto" w:sz="4" w:space="0"/>
              <w:right w:val="single" w:color="auto" w:sz="4" w:space="0"/>
            </w:tcBorders>
            <w:vAlign w:val="center"/>
          </w:tcPr>
          <w:p w14:paraId="076A7C27">
            <w:pPr>
              <w:widowControl/>
              <w:jc w:val="left"/>
              <w:rPr>
                <w:rFonts w:hint="eastAsia"/>
              </w:rPr>
            </w:pPr>
            <w:r>
              <w:rPr>
                <w:rFonts w:hint="eastAsia"/>
              </w:rPr>
              <w:t>按多种维度组合(品类、物资用途、内部订单、工厂组织等)查询可用预算</w:t>
            </w:r>
          </w:p>
        </w:tc>
      </w:tr>
      <w:tr w14:paraId="7FB25D97">
        <w:tblPrEx>
          <w:tblCellMar>
            <w:top w:w="0" w:type="dxa"/>
            <w:left w:w="108" w:type="dxa"/>
            <w:bottom w:w="0" w:type="dxa"/>
            <w:right w:w="108" w:type="dxa"/>
          </w:tblCellMar>
        </w:tblPrEx>
        <w:trPr>
          <w:trHeight w:val="288" w:hRule="atLeast"/>
          <w:jc w:val="center"/>
        </w:trPr>
        <w:tc>
          <w:tcPr>
            <w:tcW w:w="2428" w:type="dxa"/>
            <w:vMerge w:val="continue"/>
            <w:tcBorders>
              <w:left w:val="single" w:color="auto" w:sz="4" w:space="0"/>
              <w:right w:val="single" w:color="auto" w:sz="4" w:space="0"/>
            </w:tcBorders>
            <w:shd w:val="clear" w:color="auto" w:fill="FFFFFF"/>
            <w:vAlign w:val="center"/>
          </w:tcPr>
          <w:p w14:paraId="11243ACB">
            <w:pPr>
              <w:widowControl/>
              <w:jc w:val="left"/>
              <w:rPr/>
            </w:pPr>
          </w:p>
        </w:tc>
        <w:tc>
          <w:tcPr>
            <w:tcW w:w="6198" w:type="dxa"/>
            <w:tcBorders>
              <w:top w:val="single" w:color="auto" w:sz="4" w:space="0"/>
              <w:left w:val="single" w:color="000000" w:sz="4" w:space="0"/>
              <w:bottom w:val="single" w:color="000000" w:sz="4" w:space="0"/>
              <w:right w:val="single" w:color="000000" w:sz="4" w:space="0"/>
            </w:tcBorders>
            <w:vAlign w:val="center"/>
          </w:tcPr>
          <w:p w14:paraId="7DBFB0A8">
            <w:pPr>
              <w:widowControl/>
              <w:jc w:val="left"/>
              <w:rPr>
                <w:rFonts w:hint="eastAsia"/>
              </w:rPr>
            </w:pPr>
            <w:r>
              <w:rPr>
                <w:rFonts w:hint="eastAsia"/>
              </w:rPr>
              <w:t>采购需求生效完成预算预占用</w:t>
            </w:r>
          </w:p>
        </w:tc>
      </w:tr>
      <w:tr w14:paraId="38CEADC5">
        <w:tblPrEx>
          <w:tblCellMar>
            <w:top w:w="0" w:type="dxa"/>
            <w:left w:w="108" w:type="dxa"/>
            <w:bottom w:w="0" w:type="dxa"/>
            <w:right w:w="108" w:type="dxa"/>
          </w:tblCellMar>
        </w:tblPrEx>
        <w:trPr>
          <w:trHeight w:val="288" w:hRule="atLeast"/>
          <w:jc w:val="center"/>
        </w:trPr>
        <w:tc>
          <w:tcPr>
            <w:tcW w:w="2428" w:type="dxa"/>
            <w:vMerge w:val="continue"/>
            <w:tcBorders>
              <w:left w:val="single" w:color="auto" w:sz="4" w:space="0"/>
              <w:right w:val="single" w:color="auto" w:sz="4" w:space="0"/>
            </w:tcBorders>
            <w:shd w:val="clear" w:color="auto" w:fill="FFFFFF"/>
            <w:vAlign w:val="center"/>
          </w:tcPr>
          <w:p w14:paraId="4647C066">
            <w:pPr>
              <w:widowControl/>
              <w:jc w:val="left"/>
              <w:rPr/>
            </w:pPr>
          </w:p>
        </w:tc>
        <w:tc>
          <w:tcPr>
            <w:tcW w:w="6198" w:type="dxa"/>
            <w:tcBorders>
              <w:top w:val="single" w:color="000000" w:sz="4" w:space="0"/>
              <w:left w:val="single" w:color="000000" w:sz="4" w:space="0"/>
              <w:bottom w:val="single" w:color="000000" w:sz="4" w:space="0"/>
              <w:right w:val="single" w:color="000000" w:sz="4" w:space="0"/>
            </w:tcBorders>
            <w:vAlign w:val="center"/>
          </w:tcPr>
          <w:p w14:paraId="4F412B7D">
            <w:pPr>
              <w:widowControl/>
              <w:jc w:val="left"/>
              <w:rPr>
                <w:rFonts w:hint="eastAsia"/>
              </w:rPr>
            </w:pPr>
            <w:r>
              <w:rPr>
                <w:rFonts w:hint="eastAsia"/>
              </w:rPr>
              <w:t>采购发票过账完成预算实际占用</w:t>
            </w:r>
          </w:p>
        </w:tc>
      </w:tr>
      <w:tr w14:paraId="29D4352C">
        <w:tblPrEx>
          <w:tblCellMar>
            <w:top w:w="0" w:type="dxa"/>
            <w:left w:w="108" w:type="dxa"/>
            <w:bottom w:w="0" w:type="dxa"/>
            <w:right w:w="108" w:type="dxa"/>
          </w:tblCellMar>
        </w:tblPrEx>
        <w:trPr>
          <w:trHeight w:val="288" w:hRule="atLeast"/>
          <w:jc w:val="center"/>
        </w:trPr>
        <w:tc>
          <w:tcPr>
            <w:tcW w:w="2428" w:type="dxa"/>
            <w:vMerge w:val="continue"/>
            <w:tcBorders>
              <w:left w:val="single" w:color="auto" w:sz="4" w:space="0"/>
              <w:right w:val="single" w:color="auto" w:sz="4" w:space="0"/>
            </w:tcBorders>
            <w:shd w:val="clear" w:color="auto" w:fill="FFFFFF"/>
            <w:vAlign w:val="center"/>
          </w:tcPr>
          <w:p w14:paraId="4241F469">
            <w:pPr>
              <w:widowControl/>
              <w:jc w:val="left"/>
              <w:rPr/>
            </w:pPr>
          </w:p>
        </w:tc>
        <w:tc>
          <w:tcPr>
            <w:tcW w:w="6198" w:type="dxa"/>
            <w:tcBorders>
              <w:top w:val="single" w:color="000000" w:sz="4" w:space="0"/>
              <w:left w:val="single" w:color="000000" w:sz="4" w:space="0"/>
              <w:bottom w:val="single" w:color="000000" w:sz="4" w:space="0"/>
              <w:right w:val="single" w:color="000000" w:sz="4" w:space="0"/>
            </w:tcBorders>
            <w:vAlign w:val="bottom"/>
          </w:tcPr>
          <w:p w14:paraId="421E19AF">
            <w:pPr>
              <w:widowControl/>
              <w:jc w:val="left"/>
              <w:rPr>
                <w:rFonts w:hint="eastAsia"/>
              </w:rPr>
            </w:pPr>
            <w:r>
              <w:rPr>
                <w:rFonts w:hint="eastAsia"/>
              </w:rPr>
              <w:t>采购需求删除、采购发票取消等业务</w:t>
            </w:r>
            <w:r>
              <w:rPr>
                <w:rFonts w:hint="eastAsia"/>
                <w:lang w:val="en-US" w:eastAsia="zh-CN"/>
              </w:rPr>
              <w:t>完成预算释放</w:t>
            </w:r>
          </w:p>
        </w:tc>
      </w:tr>
      <w:tr w14:paraId="59E877A6">
        <w:tblPrEx>
          <w:tblCellMar>
            <w:top w:w="0" w:type="dxa"/>
            <w:left w:w="108" w:type="dxa"/>
            <w:bottom w:w="0" w:type="dxa"/>
            <w:right w:w="108" w:type="dxa"/>
          </w:tblCellMar>
        </w:tblPrEx>
        <w:trPr>
          <w:trHeight w:val="935" w:hRule="atLeast"/>
          <w:jc w:val="center"/>
        </w:trPr>
        <w:tc>
          <w:tcPr>
            <w:tcW w:w="2428" w:type="dxa"/>
            <w:vMerge w:val="continue"/>
            <w:tcBorders>
              <w:left w:val="single" w:color="auto" w:sz="4" w:space="0"/>
              <w:bottom w:val="single" w:color="auto" w:sz="4" w:space="0"/>
              <w:right w:val="single" w:color="auto" w:sz="4" w:space="0"/>
            </w:tcBorders>
            <w:shd w:val="clear" w:color="auto" w:fill="FFFFFF"/>
            <w:vAlign w:val="center"/>
          </w:tcPr>
          <w:p w14:paraId="77CF7065">
            <w:pPr>
              <w:widowControl/>
              <w:jc w:val="left"/>
              <w:rPr/>
            </w:pPr>
          </w:p>
        </w:tc>
        <w:tc>
          <w:tcPr>
            <w:tcW w:w="6198" w:type="dxa"/>
            <w:tcBorders>
              <w:top w:val="single" w:color="auto" w:sz="4" w:space="0"/>
              <w:left w:val="single" w:color="auto" w:sz="4" w:space="0"/>
              <w:bottom w:val="single" w:color="auto" w:sz="4" w:space="0"/>
              <w:right w:val="single" w:color="auto" w:sz="4" w:space="0"/>
            </w:tcBorders>
            <w:vAlign w:val="bottom"/>
          </w:tcPr>
          <w:p w14:paraId="5B3CADCF">
            <w:pPr>
              <w:widowControl/>
              <w:jc w:val="left"/>
              <w:rPr>
                <w:rFonts w:hint="eastAsia"/>
              </w:rPr>
            </w:pPr>
            <w:r>
              <w:rPr>
                <w:rFonts w:hint="eastAsia"/>
              </w:rPr>
              <w:t>确保整个预算编制与分析过程中所使用的组织架构主数据来源唯一、标准统一</w:t>
            </w:r>
          </w:p>
        </w:tc>
      </w:tr>
      <w:tr w14:paraId="42995A56">
        <w:tblPrEx>
          <w:tblCellMar>
            <w:top w:w="0" w:type="dxa"/>
            <w:left w:w="108" w:type="dxa"/>
            <w:bottom w:w="0" w:type="dxa"/>
            <w:right w:w="108" w:type="dxa"/>
          </w:tblCellMar>
        </w:tblPrEx>
        <w:trPr>
          <w:trHeight w:val="935" w:hRule="atLeast"/>
          <w:jc w:val="center"/>
        </w:trPr>
        <w:tc>
          <w:tcPr>
            <w:tcW w:w="2428" w:type="dxa"/>
            <w:tcBorders>
              <w:top w:val="single" w:color="auto" w:sz="4" w:space="0"/>
              <w:left w:val="single" w:color="auto" w:sz="4" w:space="0"/>
              <w:bottom w:val="single" w:color="auto" w:sz="4" w:space="0"/>
              <w:right w:val="single" w:color="auto" w:sz="4" w:space="0"/>
            </w:tcBorders>
            <w:shd w:val="clear" w:color="auto" w:fill="FFFFFF"/>
            <w:vAlign w:val="center"/>
          </w:tcPr>
          <w:p w14:paraId="271F25B5">
            <w:pPr>
              <w:widowControl/>
              <w:jc w:val="left"/>
              <w:rPr>
                <w:rFonts w:hint="default"/>
                <w:lang w:val="en-US" w:eastAsia="zh-CN"/>
              </w:rPr>
            </w:pPr>
            <w:r>
              <w:rPr>
                <w:rFonts w:hint="eastAsia"/>
                <w:lang w:val="en-US" w:eastAsia="zh-CN"/>
              </w:rPr>
              <w:t>费控系统集成</w:t>
            </w:r>
          </w:p>
        </w:tc>
        <w:tc>
          <w:tcPr>
            <w:tcW w:w="6198" w:type="dxa"/>
            <w:tcBorders>
              <w:top w:val="single" w:color="auto" w:sz="4" w:space="0"/>
              <w:left w:val="single" w:color="auto" w:sz="4" w:space="0"/>
              <w:bottom w:val="single" w:color="auto" w:sz="4" w:space="0"/>
              <w:right w:val="single" w:color="auto" w:sz="4" w:space="0"/>
            </w:tcBorders>
            <w:vAlign w:val="bottom"/>
          </w:tcPr>
          <w:p w14:paraId="42D7FF4F">
            <w:pPr>
              <w:widowControl/>
              <w:jc w:val="left"/>
              <w:rPr>
                <w:rFonts w:hint="eastAsia"/>
              </w:rPr>
            </w:pPr>
            <w:r>
              <w:rPr>
                <w:rFonts w:hint="eastAsia"/>
              </w:rPr>
              <w:t>传递已审定的预算数据，为费用报销业务提供实时、准确的预算控制依据（强控/预警），并反馈执行数据，实现预算编制与控制的闭环管理</w:t>
            </w:r>
          </w:p>
        </w:tc>
      </w:tr>
      <w:tr w14:paraId="1F20AC67">
        <w:tblPrEx>
          <w:tblCellMar>
            <w:top w:w="0" w:type="dxa"/>
            <w:left w:w="108" w:type="dxa"/>
            <w:bottom w:w="0" w:type="dxa"/>
            <w:right w:w="108" w:type="dxa"/>
          </w:tblCellMar>
        </w:tblPrEx>
        <w:trPr>
          <w:trHeight w:val="935" w:hRule="atLeast"/>
          <w:jc w:val="center"/>
        </w:trPr>
        <w:tc>
          <w:tcPr>
            <w:tcW w:w="2428" w:type="dxa"/>
            <w:tcBorders>
              <w:top w:val="single" w:color="auto" w:sz="4" w:space="0"/>
              <w:left w:val="single" w:color="auto" w:sz="4" w:space="0"/>
              <w:bottom w:val="single" w:color="auto" w:sz="4" w:space="0"/>
              <w:right w:val="single" w:color="auto" w:sz="4" w:space="0"/>
            </w:tcBorders>
            <w:shd w:val="clear" w:color="auto" w:fill="FFFFFF"/>
            <w:vAlign w:val="center"/>
          </w:tcPr>
          <w:p w14:paraId="45398D87">
            <w:pPr>
              <w:widowControl/>
              <w:jc w:val="left"/>
              <w:rPr>
                <w:rFonts w:hint="default"/>
                <w:lang w:val="en-US" w:eastAsia="zh-CN"/>
              </w:rPr>
            </w:pPr>
            <w:r>
              <w:rPr>
                <w:rFonts w:hint="eastAsia"/>
                <w:lang w:val="en-US" w:eastAsia="zh-CN"/>
              </w:rPr>
              <w:t>企业微信集成</w:t>
            </w:r>
          </w:p>
        </w:tc>
        <w:tc>
          <w:tcPr>
            <w:tcW w:w="6198" w:type="dxa"/>
            <w:tcBorders>
              <w:top w:val="single" w:color="auto" w:sz="4" w:space="0"/>
              <w:left w:val="single" w:color="auto" w:sz="4" w:space="0"/>
              <w:bottom w:val="single" w:color="auto" w:sz="4" w:space="0"/>
              <w:right w:val="single" w:color="auto" w:sz="4" w:space="0"/>
            </w:tcBorders>
            <w:vAlign w:val="bottom"/>
          </w:tcPr>
          <w:p w14:paraId="2553632F">
            <w:pPr>
              <w:widowControl/>
              <w:jc w:val="left"/>
              <w:rPr>
                <w:rFonts w:hint="eastAsia"/>
              </w:rPr>
            </w:pPr>
            <w:r>
              <w:rPr>
                <w:rFonts w:hint="eastAsia"/>
              </w:rPr>
              <w:t>支持与企业微信集成，支持审批待办集成，支持预算编制、调整的审批人进行移动快捷审批</w:t>
            </w:r>
          </w:p>
          <w:p w14:paraId="681AB537">
            <w:pPr>
              <w:widowControl/>
              <w:jc w:val="left"/>
              <w:rPr>
                <w:rFonts w:hint="eastAsia"/>
              </w:rPr>
            </w:pPr>
            <w:r>
              <w:rPr>
                <w:rFonts w:hint="eastAsia"/>
              </w:rPr>
              <w:t>支持预算系统消息推送消息至企业微信，实现企业内部统一的消息通知查看入口，提高消息的触达率</w:t>
            </w:r>
          </w:p>
        </w:tc>
      </w:tr>
      <w:tr w14:paraId="64CAC4CA">
        <w:tblPrEx>
          <w:tblCellMar>
            <w:top w:w="0" w:type="dxa"/>
            <w:left w:w="108" w:type="dxa"/>
            <w:bottom w:w="0" w:type="dxa"/>
            <w:right w:w="108" w:type="dxa"/>
          </w:tblCellMar>
        </w:tblPrEx>
        <w:trPr>
          <w:trHeight w:val="619" w:hRule="atLeast"/>
          <w:jc w:val="center"/>
        </w:trPr>
        <w:tc>
          <w:tcPr>
            <w:tcW w:w="2428" w:type="dxa"/>
            <w:tcBorders>
              <w:top w:val="single" w:color="auto" w:sz="4" w:space="0"/>
              <w:left w:val="single" w:color="auto" w:sz="4" w:space="0"/>
              <w:bottom w:val="single" w:color="auto" w:sz="4" w:space="0"/>
              <w:right w:val="single" w:color="auto" w:sz="4" w:space="0"/>
            </w:tcBorders>
            <w:shd w:val="clear" w:color="auto" w:fill="FFFFFF"/>
            <w:vAlign w:val="center"/>
          </w:tcPr>
          <w:p w14:paraId="3E09FBEE">
            <w:pPr>
              <w:widowControl/>
              <w:jc w:val="left"/>
              <w:rPr>
                <w:rFonts w:hint="default"/>
                <w:lang w:val="en-US" w:eastAsia="zh-CN"/>
              </w:rPr>
            </w:pPr>
            <w:r>
              <w:rPr>
                <w:rFonts w:hint="eastAsia"/>
                <w:lang w:val="en-US" w:eastAsia="zh-CN"/>
              </w:rPr>
              <w:t>MDM</w:t>
            </w:r>
          </w:p>
        </w:tc>
        <w:tc>
          <w:tcPr>
            <w:tcW w:w="6198" w:type="dxa"/>
            <w:tcBorders>
              <w:top w:val="single" w:color="auto" w:sz="4" w:space="0"/>
              <w:left w:val="single" w:color="auto" w:sz="4" w:space="0"/>
              <w:bottom w:val="single" w:color="auto" w:sz="4" w:space="0"/>
              <w:right w:val="single" w:color="auto" w:sz="4" w:space="0"/>
            </w:tcBorders>
            <w:vAlign w:val="bottom"/>
          </w:tcPr>
          <w:p w14:paraId="32868E17">
            <w:pPr>
              <w:widowControl/>
              <w:jc w:val="left"/>
              <w:rPr>
                <w:rFonts w:hint="eastAsia"/>
              </w:rPr>
            </w:pPr>
            <w:r>
              <w:rPr>
                <w:rFonts w:hint="eastAsia"/>
              </w:rPr>
              <w:t>人员主数据、录入与Sap组织架构匹配与后续权限维护</w:t>
            </w:r>
          </w:p>
        </w:tc>
      </w:tr>
      <w:tr w14:paraId="6704ACF5">
        <w:tblPrEx>
          <w:tblCellMar>
            <w:top w:w="0" w:type="dxa"/>
            <w:left w:w="108" w:type="dxa"/>
            <w:bottom w:w="0" w:type="dxa"/>
            <w:right w:w="108" w:type="dxa"/>
          </w:tblCellMar>
        </w:tblPrEx>
        <w:trPr>
          <w:trHeight w:val="619" w:hRule="atLeast"/>
          <w:jc w:val="center"/>
        </w:trPr>
        <w:tc>
          <w:tcPr>
            <w:tcW w:w="2428" w:type="dxa"/>
            <w:tcBorders>
              <w:top w:val="single" w:color="auto" w:sz="4" w:space="0"/>
              <w:left w:val="single" w:color="auto" w:sz="4" w:space="0"/>
              <w:bottom w:val="single" w:color="auto" w:sz="4" w:space="0"/>
              <w:right w:val="single" w:color="auto" w:sz="4" w:space="0"/>
            </w:tcBorders>
            <w:shd w:val="clear" w:color="auto" w:fill="FFFFFF"/>
            <w:vAlign w:val="center"/>
          </w:tcPr>
          <w:p w14:paraId="2677D54A">
            <w:pPr>
              <w:widowControl/>
              <w:jc w:val="left"/>
              <w:rPr>
                <w:rFonts w:hint="default"/>
                <w:lang w:val="en-US" w:eastAsia="zh-CN"/>
              </w:rPr>
            </w:pPr>
            <w:r>
              <w:rPr>
                <w:rFonts w:hint="eastAsia"/>
                <w:lang w:val="en-US" w:eastAsia="zh-CN"/>
              </w:rPr>
              <w:t>说明</w:t>
            </w:r>
          </w:p>
        </w:tc>
        <w:tc>
          <w:tcPr>
            <w:tcW w:w="6198" w:type="dxa"/>
            <w:tcBorders>
              <w:top w:val="single" w:color="auto" w:sz="4" w:space="0"/>
              <w:left w:val="single" w:color="auto" w:sz="4" w:space="0"/>
              <w:bottom w:val="single" w:color="auto" w:sz="4" w:space="0"/>
              <w:right w:val="single" w:color="auto" w:sz="4" w:space="0"/>
            </w:tcBorders>
            <w:vAlign w:val="bottom"/>
          </w:tcPr>
          <w:p w14:paraId="406BAE0E">
            <w:pPr>
              <w:widowControl/>
              <w:jc w:val="left"/>
              <w:rPr>
                <w:rFonts w:hint="eastAsia"/>
              </w:rPr>
            </w:pPr>
            <w:r>
              <w:rPr>
                <w:rFonts w:hint="eastAsia"/>
              </w:rPr>
              <w:t>其他为满足本项目集成需求所涉及到的基础数据集成、三方系统接口、系统本身的功能优化改造开发等工作量，及其他未尽开发内容均包含在此合同内</w:t>
            </w:r>
          </w:p>
        </w:tc>
      </w:tr>
    </w:tbl>
    <w:p w14:paraId="7B1A5941">
      <w:pPr>
        <w:widowControl/>
        <w:jc w:val="left"/>
        <w:rPr>
          <w:rFonts w:hint="eastAsia"/>
          <w:lang w:eastAsia="zh-Hans"/>
        </w:rPr>
      </w:pPr>
    </w:p>
    <w:p w14:paraId="00ED8973">
      <w:pPr>
        <w:widowControl/>
        <w:jc w:val="left"/>
        <w:rPr>
          <w:rFonts w:hint="eastAsia"/>
        </w:rPr>
      </w:pPr>
      <w:r>
        <w:rPr>
          <w:rFonts w:hint="eastAsia"/>
        </w:rPr>
        <w:t>2.3本项目为交钥匙工程，项目开发实施服务主要由乙方承担，包括但不限于开展的需求调研、接口设计、开发工作，乙方负责项目实施服务的管理和控制。乙方应按照合同约定协助甲方或其指定方完成与项目实施相关的工作。乙方应根据合同约定，向甲方人员提供为顺利完成项目所必需的培训、指导。</w:t>
      </w:r>
    </w:p>
    <w:p w14:paraId="0F8CF90E">
      <w:pPr>
        <w:widowControl/>
        <w:jc w:val="left"/>
        <w:rPr>
          <w:rFonts w:hint="eastAsia"/>
        </w:rPr>
      </w:pPr>
      <w:r>
        <w:rPr>
          <w:rFonts w:hint="eastAsia"/>
        </w:rPr>
        <w:t>2.4乙方应指派具有相应资格和丰富经验的工作人员（具体人员名单见《乙方项目实施人员名单》（附件一），按照约定的时间提供项目实施服务；要求乙方项目经理在                       项目阶段全程现场办公，指导项目过程；要求乙方项目开发人员在                        项目阶段全程参与项目，保证开发质量；要求乙方项目实施人员在                           项目阶段全程参与项目，保证交付作品和开发成果切实落地执行。</w:t>
      </w:r>
    </w:p>
    <w:p w14:paraId="03E3CB85">
      <w:pPr>
        <w:widowControl/>
        <w:jc w:val="left"/>
        <w:rPr>
          <w:rFonts w:hint="eastAsia"/>
        </w:rPr>
      </w:pPr>
      <w:r>
        <w:rPr>
          <w:rFonts w:hint="eastAsia"/>
        </w:rPr>
        <w:t>2.5 在项目实施期间，甲方应为乙方提供必要的协助，如组织沟通、需求调研、实施协调等；乙方可以在项目实施期间要求甲方提供办公场地，在不影响履行本合同乙方义务的前提下，经甲方书面同意，乙方工作人员可以在甲方的所在地和乙方的工作场所之间灵活分配时间，未经甲方同意，乙方不得随意更换项目实施人员。如甲方认为乙方的项目实施人员不能满足项目实施要求，甲方有权要求乙方更换相关实施人员。乙方</w:t>
      </w:r>
      <w:r>
        <w:rPr>
          <w:rFonts w:hint="eastAsia"/>
          <w:lang w:eastAsia="zh-Hans"/>
        </w:rPr>
        <w:t>如</w:t>
      </w:r>
      <w:r>
        <w:rPr>
          <w:rFonts w:hint="eastAsia"/>
        </w:rPr>
        <w:t>在甲方所在地现场办公，应遵守甲方的相关管理制度和规定，包括考勤，餐饮，不得迟到和早退。</w:t>
      </w:r>
    </w:p>
    <w:p w14:paraId="35970022">
      <w:pPr>
        <w:widowControl/>
        <w:jc w:val="left"/>
        <w:rPr>
          <w:rFonts w:hint="eastAsia"/>
        </w:rPr>
      </w:pPr>
      <w:r>
        <w:rPr>
          <w:rFonts w:hint="eastAsia"/>
        </w:rPr>
        <w:t>2.6甲方应向乙方提供项目需求有关的技术文件、标准等技术资料。除严格用于合同目的外，乙方不得在未经甲方书面同意的情况下，允许第三方使用或向第三方转让甲方提供的技术资料。项目实施服务完成后，乙方应按甲方要求将甲方提供的所有</w:t>
      </w:r>
      <w:r>
        <w:rPr>
          <w:rFonts w:hint="eastAsia"/>
          <w:lang w:eastAsia="zh-Hans"/>
        </w:rPr>
        <w:t>需求相关文件</w:t>
      </w:r>
      <w:r>
        <w:rPr>
          <w:rFonts w:hint="eastAsia"/>
        </w:rPr>
        <w:t>退还甲方。</w:t>
      </w:r>
    </w:p>
    <w:p w14:paraId="478CB2E1">
      <w:pPr>
        <w:widowControl/>
        <w:jc w:val="left"/>
        <w:rPr/>
      </w:pPr>
      <w:bookmarkStart w:id="17" w:name="_Toc55308443"/>
      <w:bookmarkStart w:id="18" w:name="_Toc82184731"/>
      <w:bookmarkStart w:id="19" w:name="_Toc821751710_WPSOffice_Level1"/>
      <w:bookmarkStart w:id="20" w:name="_Toc208215958"/>
      <w:bookmarkStart w:id="21" w:name="_Toc300596993"/>
      <w:r>
        <w:rPr>
          <w:rFonts w:hint="eastAsia"/>
        </w:rPr>
        <w:t>第3条  交付作品</w:t>
      </w:r>
      <w:bookmarkEnd w:id="17"/>
      <w:bookmarkEnd w:id="18"/>
      <w:bookmarkEnd w:id="19"/>
      <w:bookmarkEnd w:id="20"/>
      <w:bookmarkEnd w:id="21"/>
    </w:p>
    <w:p w14:paraId="7046B936">
      <w:pPr>
        <w:widowControl/>
        <w:jc w:val="left"/>
        <w:rPr>
          <w:rFonts w:hint="eastAsia"/>
          <w:lang w:eastAsia="zh-Hans"/>
        </w:rPr>
      </w:pPr>
      <w:r>
        <w:rPr>
          <w:rFonts w:hint="eastAsia"/>
        </w:rPr>
        <w:t>3.1乙方应向甲方提供本次项目过程中的产出物，包括但不限于需求文档、详细设计文档、系统使用文档、接口文档等。</w:t>
      </w:r>
    </w:p>
    <w:p w14:paraId="5145E3EF">
      <w:pPr>
        <w:widowControl/>
        <w:jc w:val="left"/>
        <w:rPr>
          <w:rFonts w:hint="eastAsia"/>
        </w:rPr>
      </w:pPr>
      <w:r>
        <w:rPr>
          <w:rFonts w:hint="eastAsia"/>
        </w:rPr>
        <w:t>3.2乙方的交付作品应满足合同约定的验收标准。</w:t>
      </w:r>
    </w:p>
    <w:p w14:paraId="14974297">
      <w:pPr>
        <w:widowControl/>
        <w:jc w:val="left"/>
        <w:rPr>
          <w:rFonts w:hint="eastAsia"/>
        </w:rPr>
      </w:pPr>
      <w:r>
        <w:rPr>
          <w:rFonts w:hint="eastAsia"/>
        </w:rPr>
        <w:t>3.3 交付作品的所有权和使用权。</w:t>
      </w:r>
    </w:p>
    <w:p w14:paraId="57AD611B">
      <w:pPr>
        <w:widowControl/>
        <w:jc w:val="left"/>
        <w:rPr>
          <w:rFonts w:hint="eastAsia"/>
        </w:rPr>
      </w:pPr>
      <w:r>
        <w:rPr>
          <w:rFonts w:hint="eastAsia"/>
        </w:rPr>
        <w:t>3.3.1 甲方拥有交付作品的使用权。</w:t>
      </w:r>
    </w:p>
    <w:p w14:paraId="5CE950CD">
      <w:pPr>
        <w:widowControl/>
        <w:jc w:val="left"/>
        <w:rPr>
          <w:rFonts w:hint="eastAsia"/>
        </w:rPr>
      </w:pPr>
      <w:r>
        <w:rPr>
          <w:rFonts w:hint="eastAsia"/>
        </w:rPr>
        <w:t>3.3.2 对于在签署本合同前或在本项目范围外由乙方或其他第三方创作或被许可给乙方的任何作品或系统/软件（无论是书面形式还是机器可读形式）以及对其所作的任何后续修改（简称“已有作品”），其著作权和其他知识产权仍属于乙方或第三方。但只要已有作品构成任何交付作品的一部分，甲方即拥有使用此类已有作品的永久正式许可。</w:t>
      </w:r>
    </w:p>
    <w:p w14:paraId="6D5CB7F7">
      <w:pPr>
        <w:widowControl/>
        <w:jc w:val="left"/>
        <w:rPr>
          <w:rFonts w:hint="eastAsia"/>
        </w:rPr>
      </w:pPr>
      <w:r>
        <w:rPr>
          <w:rFonts w:hint="eastAsia"/>
        </w:rPr>
        <w:t>3.4 乙方提供项目实施服务及交付作品的地点为内蒙古蒙泰集团有限公司。</w:t>
      </w:r>
    </w:p>
    <w:p w14:paraId="00278D39">
      <w:pPr>
        <w:widowControl/>
        <w:jc w:val="left"/>
        <w:rPr/>
      </w:pPr>
      <w:bookmarkStart w:id="22" w:name="_Toc208215959"/>
      <w:bookmarkStart w:id="23" w:name="_Toc55308444"/>
      <w:bookmarkStart w:id="24" w:name="_Toc300596994"/>
      <w:bookmarkStart w:id="25" w:name="_Toc713656113_WPSOffice_Level1"/>
      <w:bookmarkStart w:id="26" w:name="_Toc82184732"/>
      <w:bookmarkStart w:id="27" w:name="_Toc159294468"/>
      <w:bookmarkStart w:id="28" w:name="_Toc121109579"/>
      <w:r>
        <w:rPr>
          <w:rFonts w:hint="eastAsia"/>
        </w:rPr>
        <w:t>第4条  工作进度</w:t>
      </w:r>
      <w:bookmarkEnd w:id="22"/>
      <w:bookmarkEnd w:id="23"/>
      <w:bookmarkEnd w:id="24"/>
      <w:bookmarkEnd w:id="25"/>
      <w:bookmarkEnd w:id="26"/>
    </w:p>
    <w:p w14:paraId="4FCB5BC2">
      <w:pPr>
        <w:widowControl/>
        <w:jc w:val="left"/>
        <w:rPr>
          <w:rFonts w:hint="eastAsia"/>
          <w:color w:val="auto"/>
        </w:rPr>
      </w:pPr>
      <w:r>
        <w:rPr>
          <w:rFonts w:hint="eastAsia"/>
        </w:rPr>
        <w:t xml:space="preserve"> 4.1 项目全生命周期分为两部分，开发实施期自乙方正式入场计算，</w:t>
      </w:r>
      <w:r>
        <w:rPr>
          <w:rFonts w:hint="eastAsia"/>
          <w:color w:val="auto"/>
        </w:rPr>
        <w:t>开发实施期为 2025年10月20日-2025年11月底 ，上线运行期为</w:t>
      </w:r>
      <w:r>
        <w:rPr>
          <w:rFonts w:hint="eastAsia"/>
          <w:color w:val="auto"/>
          <w:lang w:val="en-US" w:eastAsia="zh-CN"/>
        </w:rPr>
        <w:t>6</w:t>
      </w:r>
      <w:r>
        <w:rPr>
          <w:rFonts w:hint="eastAsia"/>
          <w:color w:val="auto"/>
        </w:rPr>
        <w:t>个月。</w:t>
      </w:r>
    </w:p>
    <w:p w14:paraId="1662BCF7">
      <w:pPr>
        <w:widowControl/>
        <w:jc w:val="left"/>
        <w:rPr>
          <w:rFonts w:hint="eastAsia"/>
        </w:rPr>
      </w:pPr>
      <w:r>
        <w:rPr>
          <w:rFonts w:hint="eastAsia"/>
        </w:rPr>
        <w:t>4.2乙方应在交付期内尽快进行需求调研、制定项目计划，并按照项目计划提供项目实施服务（含交付作品）。</w:t>
      </w:r>
    </w:p>
    <w:p w14:paraId="49BB4D5B">
      <w:pPr>
        <w:widowControl/>
        <w:jc w:val="left"/>
        <w:rPr>
          <w:rFonts w:hint="eastAsia"/>
        </w:rPr>
      </w:pPr>
      <w:r>
        <w:rPr>
          <w:rFonts w:hint="eastAsia"/>
        </w:rPr>
        <w:t>4.3 进度计划各节点的实现以</w:t>
      </w:r>
      <w:r>
        <w:rPr>
          <w:rFonts w:hint="eastAsia"/>
          <w:lang w:eastAsia="zh-Hans"/>
        </w:rPr>
        <w:t>甲乙</w:t>
      </w:r>
      <w:r>
        <w:rPr>
          <w:rFonts w:hint="eastAsia"/>
        </w:rPr>
        <w:t>双方共同签署的验收报告中确认的验收结果为准。但此报告并不能减轻或免除乙方在项目全生命周期内的义务和责任，以及乙方对产品功能和性能与合同约定不相符所应承担责任</w:t>
      </w:r>
      <w:r>
        <w:rPr>
          <w:rFonts w:hint="eastAsia"/>
          <w:lang w:eastAsia="zh-Hans"/>
        </w:rPr>
        <w:t>。</w:t>
      </w:r>
    </w:p>
    <w:p w14:paraId="55307A14">
      <w:pPr>
        <w:widowControl/>
        <w:jc w:val="left"/>
        <w:rPr/>
      </w:pPr>
      <w:bookmarkStart w:id="29" w:name="_Toc208215960"/>
      <w:bookmarkStart w:id="30" w:name="_Toc300596995"/>
      <w:bookmarkStart w:id="31" w:name="_Toc55308445"/>
      <w:bookmarkStart w:id="32" w:name="_Toc82184733"/>
      <w:bookmarkStart w:id="33" w:name="_Toc722122696_WPSOffice_Level1"/>
      <w:r>
        <w:rPr>
          <w:rFonts w:hint="eastAsia"/>
        </w:rPr>
        <w:t xml:space="preserve">第5条  </w:t>
      </w:r>
      <w:bookmarkEnd w:id="27"/>
      <w:bookmarkEnd w:id="28"/>
      <w:r>
        <w:rPr>
          <w:rFonts w:hint="eastAsia"/>
        </w:rPr>
        <w:t>确认与验收</w:t>
      </w:r>
      <w:bookmarkEnd w:id="29"/>
      <w:bookmarkEnd w:id="30"/>
      <w:bookmarkEnd w:id="31"/>
      <w:bookmarkEnd w:id="32"/>
      <w:bookmarkEnd w:id="33"/>
    </w:p>
    <w:p w14:paraId="313ABC7C">
      <w:pPr>
        <w:widowControl/>
        <w:jc w:val="left"/>
        <w:rPr>
          <w:rFonts w:hint="eastAsia"/>
        </w:rPr>
      </w:pPr>
      <w:bookmarkStart w:id="34" w:name="_Toc121109580"/>
      <w:bookmarkStart w:id="35" w:name="_Toc159294469"/>
      <w:r>
        <w:rPr>
          <w:rFonts w:hint="eastAsia"/>
        </w:rPr>
        <w:t>5.1乙方提供的项目开发和实施服务及交付作品应满足本项目需求。在项目实施过程中所有乙方提供的交付物必须由甲方和乙方以书面形式进行签字确认。</w:t>
      </w:r>
    </w:p>
    <w:p w14:paraId="2D902DB3">
      <w:pPr>
        <w:widowControl/>
        <w:jc w:val="left"/>
        <w:rPr>
          <w:rFonts w:hint="eastAsia"/>
        </w:rPr>
      </w:pPr>
      <w:r>
        <w:rPr>
          <w:rFonts w:hint="eastAsia"/>
        </w:rPr>
        <w:t>5.2乙方完成的交付作品根据本合同约定需要由甲方确认的，甲方应在乙方提出书面要求后在双方约定的工作日内进行签字确认,交付作品不符合合同要求时除外。交付作品一经确认，除非双方协商一致并签署书面确认书，乙方不得对其内容进行更改。</w:t>
      </w:r>
    </w:p>
    <w:p w14:paraId="1D7674AF">
      <w:pPr>
        <w:widowControl/>
        <w:jc w:val="left"/>
        <w:rPr>
          <w:rFonts w:hint="eastAsia"/>
        </w:rPr>
      </w:pPr>
      <w:r>
        <w:rPr>
          <w:rFonts w:hint="eastAsia"/>
        </w:rPr>
        <w:t>5.3乙方按照合同约定的进度、质量要求完成相应阶段的实施服务后，应向甲方提出书面验收通知书。甲方在收到此通知书后5个工作日内安排人员，与乙方共同组成验收小组，对实施成果进行验收。</w:t>
      </w:r>
    </w:p>
    <w:p w14:paraId="4F9D241A">
      <w:pPr>
        <w:widowControl/>
        <w:jc w:val="left"/>
        <w:rPr>
          <w:rFonts w:hint="eastAsia"/>
        </w:rPr>
      </w:pPr>
      <w:r>
        <w:rPr>
          <w:rFonts w:hint="eastAsia"/>
        </w:rPr>
        <w:t>5.4 甲方应按照合同约定对乙方产品和实施服务及交付作品进行验收，甲方应签署相应的最终验收文件。如果甲方认为乙方的实施服务不符合合同约定而不予验收的，应以书面形式向乙方说明不予验收的理由及依据，乙方应根据甲方的说明进行改进</w:t>
      </w:r>
      <w:r>
        <w:rPr>
          <w:rFonts w:hint="eastAsia"/>
          <w:lang w:eastAsia="zh-Hans"/>
        </w:rPr>
        <w:t>。甲方核实改进后符合合同约定的情况下1个月内签署最终验收文件。</w:t>
      </w:r>
    </w:p>
    <w:p w14:paraId="09644011">
      <w:pPr>
        <w:widowControl/>
        <w:jc w:val="left"/>
        <w:rPr>
          <w:rFonts w:hint="eastAsia"/>
        </w:rPr>
      </w:pPr>
      <w:r>
        <w:rPr>
          <w:rFonts w:hint="eastAsia"/>
        </w:rPr>
        <w:t>5.5 项目验收标准为满足本合同第2条 2.2 款约定的需求清单内容，且性能优异无异常，满足第三方调用要求、接口统一管理要求、文档完整性要求，且经过本合同第6条 约定的要求。</w:t>
      </w:r>
    </w:p>
    <w:p w14:paraId="2338E1FA">
      <w:pPr>
        <w:widowControl/>
        <w:jc w:val="left"/>
        <w:rPr/>
      </w:pPr>
      <w:bookmarkStart w:id="36" w:name="_Toc82184734"/>
      <w:bookmarkStart w:id="37" w:name="_Toc1286062475_WPSOffice_Level1"/>
      <w:bookmarkStart w:id="38" w:name="_Toc300596996"/>
      <w:bookmarkStart w:id="39" w:name="_Toc55308446"/>
      <w:bookmarkStart w:id="40" w:name="_Toc208215961"/>
      <w:r>
        <w:rPr>
          <w:rFonts w:hint="eastAsia"/>
        </w:rPr>
        <w:t>第6条  保证</w:t>
      </w:r>
      <w:bookmarkEnd w:id="34"/>
      <w:bookmarkEnd w:id="35"/>
      <w:bookmarkEnd w:id="36"/>
      <w:bookmarkEnd w:id="37"/>
      <w:bookmarkEnd w:id="38"/>
      <w:bookmarkEnd w:id="39"/>
      <w:bookmarkEnd w:id="40"/>
    </w:p>
    <w:p w14:paraId="1E4363CB">
      <w:pPr>
        <w:widowControl/>
        <w:jc w:val="left"/>
        <w:rPr>
          <w:rFonts w:hint="eastAsia"/>
        </w:rPr>
      </w:pPr>
      <w:r>
        <w:rPr>
          <w:rFonts w:hint="eastAsia"/>
        </w:rPr>
        <w:t>6.1 乙方保证作为交付作品提供的相关</w:t>
      </w:r>
      <w:r>
        <w:rPr>
          <w:rFonts w:hint="eastAsia"/>
          <w:lang w:eastAsia="zh-Hans"/>
        </w:rPr>
        <w:t>交付物</w:t>
      </w:r>
      <w:r>
        <w:rPr>
          <w:rFonts w:hint="eastAsia"/>
        </w:rPr>
        <w:t>经过</w:t>
      </w:r>
      <w:r>
        <w:rPr>
          <w:rFonts w:hint="eastAsia"/>
          <w:lang w:eastAsia="zh-Hans"/>
        </w:rPr>
        <w:t>设计</w:t>
      </w:r>
      <w:r>
        <w:rPr>
          <w:rFonts w:hint="eastAsia"/>
        </w:rPr>
        <w:t>、调试、配置、开发、测试、部署、正式运行后，能够在上线运行期安全、稳定运行。上线运行期内乙方负责免费提供项目范围内需求完善、系统Bug修改和优化、人员培训、故障排除等服务。上线运行期后，系统Bug无限期提供免费修复。</w:t>
      </w:r>
    </w:p>
    <w:p w14:paraId="13D69E1D">
      <w:pPr>
        <w:widowControl/>
        <w:jc w:val="left"/>
        <w:rPr>
          <w:rFonts w:hint="eastAsia"/>
        </w:rPr>
      </w:pPr>
      <w:r>
        <w:rPr>
          <w:rFonts w:hint="eastAsia"/>
        </w:rPr>
        <w:t>6.2 乙方保证所交付的技术资料是完整的、清晰的和正确的，并且能够满足合同产品</w:t>
      </w:r>
      <w:r>
        <w:rPr>
          <w:rFonts w:hint="eastAsia"/>
          <w:lang w:eastAsia="zh-Hans"/>
        </w:rPr>
        <w:t>的</w:t>
      </w:r>
      <w:r>
        <w:rPr>
          <w:rFonts w:hint="eastAsia"/>
        </w:rPr>
        <w:t>调试、运行、配置、开发和使用的要求。</w:t>
      </w:r>
    </w:p>
    <w:p w14:paraId="6C7D4983">
      <w:pPr>
        <w:widowControl/>
        <w:jc w:val="left"/>
        <w:rPr>
          <w:rFonts w:hint="eastAsia"/>
        </w:rPr>
      </w:pPr>
      <w:r>
        <w:rPr>
          <w:rFonts w:hint="eastAsia"/>
        </w:rPr>
        <w:t>6.3如果乙方提供的交付作品有错误或缺陷，乙方应无偿进行完善，并赔偿因此给甲方及最终用户造成的损失。</w:t>
      </w:r>
    </w:p>
    <w:p w14:paraId="1959D797">
      <w:pPr>
        <w:widowControl/>
        <w:jc w:val="left"/>
        <w:rPr>
          <w:rFonts w:hint="eastAsia"/>
        </w:rPr>
      </w:pPr>
      <w:r>
        <w:rPr>
          <w:rFonts w:hint="eastAsia"/>
        </w:rPr>
        <w:t>6.4 乙方保证及时派遣合格的实施人员提供专业、正确和高效的实施服务。乙方从第三方雇佣实施服务人员的，所有费用应由乙方自行承担，且乙方所雇佣的任何第三方人员事前须经甲方书面同意。</w:t>
      </w:r>
    </w:p>
    <w:p w14:paraId="250A7D2E">
      <w:pPr>
        <w:widowControl/>
        <w:jc w:val="left"/>
        <w:rPr>
          <w:rFonts w:hint="eastAsia"/>
        </w:rPr>
      </w:pPr>
      <w:r>
        <w:rPr>
          <w:rFonts w:hint="eastAsia"/>
        </w:rPr>
        <w:t>6.5乙方应保证所提交的交付作品通过相关信息安全测评，并接受技术督查，并对由于产品存在安全隐患而引起的信息安全事件负责。</w:t>
      </w:r>
    </w:p>
    <w:p w14:paraId="2A815F28">
      <w:pPr>
        <w:widowControl/>
        <w:jc w:val="left"/>
        <w:rPr>
          <w:rFonts w:hint="eastAsia"/>
        </w:rPr>
      </w:pPr>
      <w:r>
        <w:rPr>
          <w:rFonts w:hint="eastAsia"/>
        </w:rPr>
        <w:t>6.</w:t>
      </w:r>
      <w:r>
        <w:t>6</w:t>
      </w:r>
      <w:r>
        <w:rPr>
          <w:rFonts w:hint="eastAsia"/>
        </w:rPr>
        <w:t>甲方应按照项目实施进展情况及时向乙方提供完成项目所需的真实的和准确的基础文件资料和数据。</w:t>
      </w:r>
    </w:p>
    <w:p w14:paraId="44644838">
      <w:pPr>
        <w:widowControl/>
        <w:jc w:val="left"/>
        <w:rPr>
          <w:rFonts w:hint="eastAsia"/>
        </w:rPr>
      </w:pPr>
      <w:r>
        <w:rPr>
          <w:rFonts w:hint="eastAsia"/>
        </w:rPr>
        <w:t>6.</w:t>
      </w:r>
      <w:r>
        <w:t>7</w:t>
      </w:r>
      <w:bookmarkStart w:id="41" w:name="_Hlk208236525"/>
      <w:r>
        <w:rPr>
          <w:rFonts w:hint="eastAsia"/>
        </w:rPr>
        <w:t>甲方在应用软件实施工作开始以前，组织完成服务器及网络环境的搭建，提供满足系统运行要求的测试环境，乙方负责测试环境的部署和测试</w:t>
      </w:r>
      <w:bookmarkEnd w:id="41"/>
      <w:r>
        <w:rPr>
          <w:rFonts w:hint="eastAsia"/>
        </w:rPr>
        <w:t>。</w:t>
      </w:r>
    </w:p>
    <w:p w14:paraId="3BBBC9CB">
      <w:pPr>
        <w:widowControl/>
        <w:jc w:val="left"/>
        <w:rPr/>
      </w:pPr>
      <w:bookmarkStart w:id="42" w:name="_Toc55308447"/>
      <w:bookmarkStart w:id="43" w:name="_Toc300596997"/>
      <w:bookmarkStart w:id="44" w:name="_Toc429110270_WPSOffice_Level1"/>
      <w:bookmarkStart w:id="45" w:name="_Toc159294464"/>
      <w:bookmarkStart w:id="46" w:name="_Toc82184735"/>
      <w:bookmarkStart w:id="47" w:name="_Toc121109571"/>
      <w:bookmarkStart w:id="48" w:name="_Toc208215962"/>
      <w:r>
        <w:rPr>
          <w:rFonts w:hint="eastAsia"/>
        </w:rPr>
        <w:t>第7条  合同价格</w:t>
      </w:r>
      <w:bookmarkEnd w:id="42"/>
      <w:bookmarkEnd w:id="43"/>
      <w:bookmarkEnd w:id="44"/>
      <w:bookmarkEnd w:id="45"/>
      <w:bookmarkEnd w:id="46"/>
      <w:bookmarkEnd w:id="47"/>
      <w:bookmarkEnd w:id="48"/>
    </w:p>
    <w:p w14:paraId="0758BA22">
      <w:pPr>
        <w:widowControl/>
        <w:jc w:val="left"/>
        <w:rPr>
          <w:rFonts w:hint="eastAsia"/>
        </w:rPr>
      </w:pPr>
      <w:r>
        <w:rPr>
          <w:rFonts w:hint="eastAsia"/>
        </w:rPr>
        <w:t>7.1 本合同价格为人民币（大写）</w:t>
      </w:r>
      <w:bookmarkStart w:id="174" w:name="_GoBack"/>
      <w:r>
        <w:rPr>
          <w:rFonts w:hint="eastAsia"/>
        </w:rPr>
        <w:t xml:space="preserve">       </w:t>
      </w:r>
      <w:bookmarkEnd w:id="174"/>
      <w:r>
        <w:rPr>
          <w:rFonts w:hint="eastAsia"/>
        </w:rPr>
        <w:t xml:space="preserve">元整(￥        </w:t>
      </w:r>
      <w:r>
        <w:t>元</w:t>
      </w:r>
      <w:r>
        <w:rPr>
          <w:rFonts w:hint="eastAsia"/>
          <w:lang w:eastAsia="zh-Hans"/>
        </w:rPr>
        <w:t>，含</w:t>
      </w:r>
      <w:r>
        <w:rPr>
          <w:lang w:eastAsia="zh-Hans"/>
        </w:rPr>
        <w:t>6%</w:t>
      </w:r>
      <w:r>
        <w:rPr>
          <w:rFonts w:hint="eastAsia"/>
          <w:lang w:eastAsia="zh-Hans"/>
        </w:rPr>
        <w:t>增值税</w:t>
      </w:r>
      <w:r>
        <w:rPr>
          <w:rFonts w:hint="eastAsia"/>
        </w:rPr>
        <w:t>)。该合同价格包括但不限于乙方在项目期间发生的差旅费、食宿费及履行本合同下其他所有义务所需的费用。</w:t>
      </w:r>
    </w:p>
    <w:p w14:paraId="7C5E9FE6">
      <w:pPr>
        <w:widowControl/>
        <w:jc w:val="left"/>
        <w:rPr>
          <w:rFonts w:hint="eastAsia"/>
        </w:rPr>
      </w:pPr>
      <w:bookmarkStart w:id="49" w:name="_Toc146772593"/>
      <w:bookmarkStart w:id="50" w:name="_Toc146694349"/>
      <w:bookmarkStart w:id="51" w:name="_Toc146771517"/>
      <w:r>
        <w:rPr>
          <w:rFonts w:hint="eastAsia"/>
        </w:rPr>
        <w:t>7.2 合同价款的支付</w:t>
      </w:r>
    </w:p>
    <w:p w14:paraId="132C202D">
      <w:pPr>
        <w:widowControl/>
        <w:jc w:val="left"/>
        <w:rPr>
          <w:rFonts w:hint="eastAsia"/>
        </w:rPr>
      </w:pPr>
      <w:r>
        <w:rPr>
          <w:rFonts w:hint="eastAsia"/>
        </w:rPr>
        <w:t>7.2.1甲方应以电汇/汇票/支票方式向乙方支付合同价款。</w:t>
      </w:r>
      <w:bookmarkEnd w:id="49"/>
      <w:bookmarkEnd w:id="50"/>
      <w:bookmarkEnd w:id="51"/>
    </w:p>
    <w:p w14:paraId="173F0C50">
      <w:pPr>
        <w:widowControl/>
        <w:jc w:val="left"/>
        <w:rPr>
          <w:rFonts w:hint="eastAsia"/>
        </w:rPr>
      </w:pPr>
      <w:r>
        <w:rPr>
          <w:rFonts w:hint="eastAsia"/>
        </w:rPr>
        <w:t>7.2.2 甲方应按照下述进度向乙方支付合同价款：</w:t>
      </w:r>
    </w:p>
    <w:p w14:paraId="00587128">
      <w:pPr>
        <w:widowControl/>
        <w:jc w:val="left"/>
        <w:rPr>
          <w:rFonts w:hint="eastAsia"/>
        </w:rPr>
      </w:pPr>
      <w:r>
        <w:rPr>
          <w:rFonts w:hint="eastAsia"/>
        </w:rPr>
        <w:t>（1）</w:t>
      </w:r>
      <w:r>
        <w:rPr>
          <w:rFonts w:hint="eastAsia"/>
          <w:lang w:eastAsia="zh-Hans"/>
        </w:rPr>
        <w:t>甲乙</w:t>
      </w:r>
      <w:r>
        <w:rPr>
          <w:rFonts w:hint="eastAsia"/>
        </w:rPr>
        <w:t>双方签署合同</w:t>
      </w:r>
      <w:r>
        <w:rPr>
          <w:rFonts w:hint="eastAsia"/>
          <w:lang w:eastAsia="zh-Hans"/>
        </w:rPr>
        <w:t>并正式生效后，甲方</w:t>
      </w:r>
      <w:r>
        <w:rPr>
          <w:rFonts w:hint="eastAsia"/>
        </w:rPr>
        <w:t>3</w:t>
      </w:r>
      <w:r>
        <w:rPr>
          <w:lang w:eastAsia="zh-Hans"/>
        </w:rPr>
        <w:t>0</w:t>
      </w:r>
      <w:r>
        <w:rPr>
          <w:rFonts w:hint="eastAsia"/>
          <w:lang w:eastAsia="zh-Hans"/>
        </w:rPr>
        <w:t>日内支付合同总价的</w:t>
      </w:r>
      <w:r>
        <w:rPr>
          <w:rFonts w:hint="eastAsia"/>
        </w:rPr>
        <w:t xml:space="preserve"> </w:t>
      </w:r>
      <w:r>
        <w:rPr>
          <w:rFonts w:hint="eastAsia"/>
          <w:lang w:val="en-US" w:eastAsia="zh-CN"/>
        </w:rPr>
        <w:t>30</w:t>
      </w:r>
      <w:r>
        <w:rPr>
          <w:rFonts w:hint="eastAsia"/>
        </w:rPr>
        <w:t xml:space="preserve"> </w:t>
      </w:r>
      <w:r>
        <w:rPr>
          <w:lang w:eastAsia="zh-Hans"/>
        </w:rPr>
        <w:t>%</w:t>
      </w:r>
      <w:r>
        <w:rPr>
          <w:rFonts w:hint="eastAsia"/>
          <w:lang w:eastAsia="zh-Hans"/>
        </w:rPr>
        <w:t>作为预付款</w:t>
      </w:r>
      <w:r>
        <w:rPr>
          <w:rFonts w:hint="eastAsia"/>
        </w:rPr>
        <w:t xml:space="preserve">，付款金额为人民币（大写）       元整（￥    </w:t>
      </w:r>
      <w:r>
        <w:t>元</w:t>
      </w:r>
      <w:r>
        <w:rPr>
          <w:rFonts w:hint="eastAsia"/>
        </w:rPr>
        <w:t>，</w:t>
      </w:r>
      <w:r>
        <w:rPr>
          <w:rFonts w:hint="eastAsia"/>
          <w:lang w:eastAsia="zh-Hans"/>
        </w:rPr>
        <w:t>含</w:t>
      </w:r>
      <w:r>
        <w:rPr>
          <w:lang w:eastAsia="zh-Hans"/>
        </w:rPr>
        <w:t>6%</w:t>
      </w:r>
      <w:r>
        <w:rPr>
          <w:rFonts w:hint="eastAsia"/>
          <w:lang w:eastAsia="zh-Hans"/>
        </w:rPr>
        <w:t>增值税</w:t>
      </w:r>
      <w:r>
        <w:t>）</w:t>
      </w:r>
    </w:p>
    <w:p w14:paraId="2A2B7227">
      <w:pPr>
        <w:widowControl/>
        <w:jc w:val="left"/>
        <w:rPr>
          <w:rFonts w:hint="eastAsia"/>
        </w:rPr>
      </w:pPr>
      <w:r>
        <w:rPr>
          <w:rFonts w:hint="eastAsia"/>
        </w:rPr>
        <w:t>（2）乙方完成需求设计、调试、配置、开发、测试、部署并上线，乙方提供合同全额30%的增值税发票，甲方于收到发票之日起30日内支付合同总价的30%作为上线款，付款金额为人民币（大写）   元整（￥   元，含6%增值税）。</w:t>
      </w:r>
      <w:r>
        <w:rPr>
          <w:rFonts w:hint="eastAsia"/>
        </w:rPr>
        <w:br w:type="textWrapping"/>
      </w:r>
      <w:r>
        <w:rPr>
          <w:rFonts w:hint="eastAsia"/>
          <w:lang w:val="en-US" w:eastAsia="zh-CN"/>
        </w:rPr>
        <w:tab/>
      </w:r>
      <w:r>
        <w:rPr>
          <w:rFonts w:hint="eastAsia"/>
          <w:lang w:eastAsia="zh-CN"/>
        </w:rPr>
        <w:t>（</w:t>
      </w:r>
      <w:r>
        <w:rPr>
          <w:rFonts w:hint="eastAsia"/>
          <w:lang w:val="en-US" w:eastAsia="zh-CN"/>
        </w:rPr>
        <w:t>3</w:t>
      </w:r>
      <w:r>
        <w:rPr>
          <w:rFonts w:hint="eastAsia"/>
          <w:lang w:eastAsia="zh-CN"/>
        </w:rPr>
        <w:t>）</w:t>
      </w:r>
      <w:r>
        <w:rPr>
          <w:rFonts w:hint="eastAsia"/>
        </w:rPr>
        <w:t>上线运行期后，甲方对项目进行最终验收，验收通过后乙方提供合同全额30%的增值税发票，甲方于收到发票之日起30日内支付合同总价的30%作为验收款，付款金额为人民币（大写）     元整（￥    元，含6%增值税）。</w:t>
      </w:r>
    </w:p>
    <w:p w14:paraId="6CAE19EE">
      <w:pPr>
        <w:widowControl/>
        <w:jc w:val="left"/>
        <w:rPr>
          <w:rFonts w:hint="eastAsia"/>
        </w:rPr>
      </w:pPr>
      <w:r>
        <w:rPr>
          <w:rFonts w:hint="eastAsia"/>
        </w:rPr>
        <w:t>（4）剩余10%合同款付款金额为人民币（大写）    元整（￥       元，含6%增值税）为质保金，自甲乙双方正式验收签字之日开始，系统连续   6   个月使用无问题，甲方30日内一次性支付。</w:t>
      </w:r>
    </w:p>
    <w:p w14:paraId="44BAA939">
      <w:pPr>
        <w:widowControl/>
        <w:jc w:val="left"/>
        <w:rPr>
          <w:rFonts w:hint="eastAsia"/>
        </w:rPr>
      </w:pPr>
      <w:r>
        <w:rPr>
          <w:rFonts w:hint="eastAsia"/>
        </w:rPr>
        <w:t>每次付款提供收据</w:t>
      </w:r>
      <w:r>
        <w:rPr>
          <w:rFonts w:hint="eastAsia"/>
          <w:lang w:eastAsia="zh-Hans"/>
        </w:rPr>
        <w:t>和</w:t>
      </w:r>
      <w:r>
        <w:rPr>
          <w:rFonts w:hint="eastAsia"/>
        </w:rPr>
        <w:t>相关的资料。</w:t>
      </w:r>
    </w:p>
    <w:p w14:paraId="30225D7B">
      <w:pPr>
        <w:widowControl/>
        <w:jc w:val="left"/>
        <w:rPr>
          <w:rFonts w:hint="eastAsia"/>
        </w:rPr>
      </w:pPr>
      <w:r>
        <w:rPr>
          <w:rFonts w:hint="eastAsia"/>
        </w:rPr>
        <w:t>（5）上线运行期后，如之前签订过关联项目的《运维协议》则按原项目《运维协议》内容和周期执行，本合同不再单独签订《运维协议》。</w:t>
      </w:r>
    </w:p>
    <w:p w14:paraId="53536B79">
      <w:pPr>
        <w:widowControl/>
        <w:jc w:val="left"/>
        <w:rPr>
          <w:rFonts w:hint="eastAsia"/>
        </w:rPr>
      </w:pPr>
      <w:r>
        <w:rPr>
          <w:rFonts w:hint="eastAsia"/>
        </w:rPr>
        <w:t>7.3项目结算</w:t>
      </w:r>
    </w:p>
    <w:p w14:paraId="05A1B0C7">
      <w:pPr>
        <w:widowControl/>
        <w:jc w:val="left"/>
        <w:rPr>
          <w:rFonts w:hint="eastAsia"/>
        </w:rPr>
      </w:pPr>
      <w:r>
        <w:rPr>
          <w:rFonts w:hint="eastAsia"/>
          <w:lang w:eastAsia="zh-Hans"/>
        </w:rPr>
        <w:t>最终验收结算秉承多退少补原则，以</w:t>
      </w:r>
      <w:bookmarkStart w:id="52" w:name="OLE_LINK2"/>
      <w:r>
        <w:rPr>
          <w:rFonts w:hint="eastAsia"/>
          <w:lang w:eastAsia="zh-Hans"/>
        </w:rPr>
        <w:t>第2条 2.2款项目需求</w:t>
      </w:r>
      <w:bookmarkEnd w:id="52"/>
      <w:r>
        <w:rPr>
          <w:rFonts w:hint="eastAsia"/>
          <w:lang w:eastAsia="zh-Hans"/>
        </w:rPr>
        <w:t>和据此估算的《乙方开发费用明细清单》为基础，以入场实施过程中需求调研、项目开发和实施发生的实际工作量（包括人天统计、工作项统计等）为实际依据，进行最终结算；如因甲方原因（如第2条 2.2款项目需求范围扩大、需求重大变更或显著增加、周期延长）导致乙方新增工作量，乙方需提供证明材料，甲方签字认可后作为结算依据，未涉及的工作量也要从总价款核减后进行结算。</w:t>
      </w:r>
    </w:p>
    <w:p w14:paraId="32A76420">
      <w:pPr>
        <w:widowControl/>
        <w:jc w:val="left"/>
        <w:rPr>
          <w:rFonts w:hint="eastAsia"/>
        </w:rPr>
      </w:pPr>
      <w:r>
        <w:rPr>
          <w:rFonts w:hint="eastAsia"/>
        </w:rPr>
        <w:t>7.4</w:t>
      </w:r>
      <w:r>
        <w:t xml:space="preserve"> </w:t>
      </w:r>
      <w:r>
        <w:rPr>
          <w:rFonts w:hint="eastAsia"/>
          <w:lang w:eastAsia="zh-Hans"/>
        </w:rPr>
        <w:t>乙方开发费用明细清单（评估估算）</w:t>
      </w:r>
    </w:p>
    <w:tbl>
      <w:tblPr>
        <w:tblStyle w:val="18"/>
        <w:tblW w:w="10287" w:type="dxa"/>
        <w:jc w:val="center"/>
        <w:tblLayout w:type="fixed"/>
        <w:tblCellMar>
          <w:top w:w="0" w:type="dxa"/>
          <w:left w:w="108" w:type="dxa"/>
          <w:bottom w:w="0" w:type="dxa"/>
          <w:right w:w="108" w:type="dxa"/>
        </w:tblCellMar>
      </w:tblPr>
      <w:tblGrid>
        <w:gridCol w:w="1886"/>
        <w:gridCol w:w="2051"/>
        <w:gridCol w:w="1294"/>
        <w:gridCol w:w="1294"/>
        <w:gridCol w:w="1615"/>
        <w:gridCol w:w="2147"/>
      </w:tblGrid>
      <w:tr w14:paraId="5F8946DD">
        <w:tblPrEx>
          <w:tblCellMar>
            <w:top w:w="0" w:type="dxa"/>
            <w:left w:w="108" w:type="dxa"/>
            <w:bottom w:w="0" w:type="dxa"/>
            <w:right w:w="108" w:type="dxa"/>
          </w:tblCellMar>
        </w:tblPrEx>
        <w:trPr>
          <w:trHeight w:val="560" w:hRule="atLeast"/>
          <w:jc w:val="center"/>
        </w:trPr>
        <w:tc>
          <w:tcPr>
            <w:tcW w:w="1886" w:type="dxa"/>
            <w:tcBorders>
              <w:top w:val="single" w:color="auto" w:sz="4" w:space="0"/>
              <w:left w:val="single" w:color="auto" w:sz="4" w:space="0"/>
              <w:bottom w:val="single" w:color="auto" w:sz="4" w:space="0"/>
              <w:right w:val="single" w:color="auto" w:sz="4" w:space="0"/>
            </w:tcBorders>
            <w:shd w:val="clear" w:color="000000" w:fill="BFBFBF"/>
            <w:vAlign w:val="center"/>
          </w:tcPr>
          <w:p w14:paraId="607B3A34">
            <w:pPr>
              <w:widowControl/>
              <w:jc w:val="left"/>
              <w:rPr>
                <w:rFonts w:hint="eastAsia"/>
              </w:rPr>
            </w:pPr>
            <w:r>
              <w:rPr>
                <w:rFonts w:hint="eastAsia"/>
              </w:rPr>
              <w:t>阶段</w:t>
            </w:r>
          </w:p>
        </w:tc>
        <w:tc>
          <w:tcPr>
            <w:tcW w:w="2051" w:type="dxa"/>
            <w:tcBorders>
              <w:top w:val="single" w:color="auto" w:sz="4" w:space="0"/>
              <w:left w:val="nil"/>
              <w:bottom w:val="single" w:color="auto" w:sz="4" w:space="0"/>
              <w:right w:val="single" w:color="auto" w:sz="4" w:space="0"/>
            </w:tcBorders>
            <w:shd w:val="clear" w:color="000000" w:fill="BFBFBF"/>
            <w:vAlign w:val="center"/>
          </w:tcPr>
          <w:p w14:paraId="2058F084">
            <w:pPr>
              <w:widowControl/>
              <w:jc w:val="left"/>
              <w:rPr>
                <w:rFonts w:hint="eastAsia"/>
              </w:rPr>
            </w:pPr>
            <w:r>
              <w:rPr>
                <w:rFonts w:hint="eastAsia"/>
              </w:rPr>
              <w:t>工作项</w:t>
            </w:r>
          </w:p>
        </w:tc>
        <w:tc>
          <w:tcPr>
            <w:tcW w:w="1294" w:type="dxa"/>
            <w:tcBorders>
              <w:top w:val="single" w:color="auto" w:sz="4" w:space="0"/>
              <w:left w:val="nil"/>
              <w:bottom w:val="single" w:color="auto" w:sz="4" w:space="0"/>
              <w:right w:val="single" w:color="auto" w:sz="4" w:space="0"/>
            </w:tcBorders>
            <w:shd w:val="clear" w:color="000000" w:fill="BFBFBF"/>
            <w:vAlign w:val="center"/>
          </w:tcPr>
          <w:p w14:paraId="3FCFF0B8">
            <w:pPr>
              <w:widowControl/>
              <w:jc w:val="left"/>
              <w:rPr>
                <w:rFonts w:hint="eastAsia"/>
              </w:rPr>
            </w:pPr>
            <w:r>
              <w:rPr>
                <w:rFonts w:hint="eastAsia"/>
              </w:rPr>
              <w:t>交付物</w:t>
            </w:r>
          </w:p>
        </w:tc>
        <w:tc>
          <w:tcPr>
            <w:tcW w:w="1294" w:type="dxa"/>
            <w:tcBorders>
              <w:top w:val="single" w:color="auto" w:sz="4" w:space="0"/>
              <w:left w:val="single" w:color="auto" w:sz="4" w:space="0"/>
              <w:bottom w:val="single" w:color="auto" w:sz="4" w:space="0"/>
              <w:right w:val="single" w:color="auto" w:sz="4" w:space="0"/>
            </w:tcBorders>
            <w:shd w:val="clear" w:color="000000" w:fill="BFBFBF"/>
            <w:vAlign w:val="center"/>
          </w:tcPr>
          <w:p w14:paraId="0A59C358">
            <w:pPr>
              <w:widowControl/>
              <w:jc w:val="left"/>
              <w:rPr>
                <w:rFonts w:hint="eastAsia"/>
              </w:rPr>
            </w:pPr>
            <w:r>
              <w:rPr>
                <w:rFonts w:hint="eastAsia"/>
              </w:rPr>
              <w:t>工作量</w:t>
            </w:r>
            <w:r>
              <w:rPr>
                <w:rFonts w:hint="eastAsia"/>
              </w:rPr>
              <w:br w:type="textWrapping"/>
            </w:r>
            <w:r>
              <w:rPr>
                <w:rFonts w:hint="eastAsia"/>
              </w:rPr>
              <w:t>(人天)</w:t>
            </w:r>
          </w:p>
        </w:tc>
        <w:tc>
          <w:tcPr>
            <w:tcW w:w="1615" w:type="dxa"/>
            <w:tcBorders>
              <w:top w:val="single" w:color="auto" w:sz="4" w:space="0"/>
              <w:left w:val="nil"/>
              <w:bottom w:val="single" w:color="auto" w:sz="4" w:space="0"/>
              <w:right w:val="single" w:color="auto" w:sz="4" w:space="0"/>
            </w:tcBorders>
            <w:shd w:val="clear" w:color="000000" w:fill="BFBFBF"/>
            <w:vAlign w:val="center"/>
          </w:tcPr>
          <w:p w14:paraId="4D0B63EC">
            <w:pPr>
              <w:widowControl/>
              <w:jc w:val="left"/>
              <w:rPr>
                <w:rFonts w:hint="eastAsia"/>
              </w:rPr>
            </w:pPr>
            <w:r>
              <w:rPr>
                <w:rFonts w:hint="eastAsia"/>
              </w:rPr>
              <w:t>单价</w:t>
            </w:r>
            <w:r>
              <w:rPr>
                <w:rFonts w:hint="eastAsia"/>
              </w:rPr>
              <w:br w:type="textWrapping"/>
            </w:r>
            <w:r>
              <w:rPr>
                <w:rFonts w:hint="eastAsia"/>
              </w:rPr>
              <w:t>(元/人天)</w:t>
            </w:r>
          </w:p>
        </w:tc>
        <w:tc>
          <w:tcPr>
            <w:tcW w:w="2147" w:type="dxa"/>
            <w:tcBorders>
              <w:top w:val="single" w:color="auto" w:sz="4" w:space="0"/>
              <w:left w:val="nil"/>
              <w:bottom w:val="single" w:color="auto" w:sz="4" w:space="0"/>
              <w:right w:val="single" w:color="auto" w:sz="4" w:space="0"/>
            </w:tcBorders>
            <w:shd w:val="clear" w:color="000000" w:fill="BFBFBF"/>
            <w:vAlign w:val="center"/>
          </w:tcPr>
          <w:p w14:paraId="682E94E4">
            <w:pPr>
              <w:widowControl/>
              <w:jc w:val="left"/>
              <w:rPr>
                <w:rFonts w:hint="eastAsia"/>
              </w:rPr>
            </w:pPr>
            <w:r>
              <w:rPr>
                <w:rFonts w:hint="eastAsia"/>
              </w:rPr>
              <w:t>合计</w:t>
            </w:r>
            <w:r>
              <w:rPr>
                <w:rFonts w:hint="eastAsia"/>
              </w:rPr>
              <w:br w:type="textWrapping"/>
            </w:r>
            <w:r>
              <w:rPr>
                <w:rFonts w:hint="eastAsia"/>
              </w:rPr>
              <w:t>(元)</w:t>
            </w:r>
          </w:p>
        </w:tc>
      </w:tr>
      <w:tr w14:paraId="43EB6C15">
        <w:tblPrEx>
          <w:tblCellMar>
            <w:top w:w="0" w:type="dxa"/>
            <w:left w:w="108" w:type="dxa"/>
            <w:bottom w:w="0" w:type="dxa"/>
            <w:right w:w="108" w:type="dxa"/>
          </w:tblCellMar>
        </w:tblPrEx>
        <w:trPr>
          <w:trHeight w:val="431" w:hRule="atLeast"/>
          <w:jc w:val="center"/>
        </w:trPr>
        <w:tc>
          <w:tcPr>
            <w:tcW w:w="1886" w:type="dxa"/>
            <w:vMerge w:val="restart"/>
            <w:tcBorders>
              <w:top w:val="nil"/>
              <w:left w:val="single" w:color="auto" w:sz="4" w:space="0"/>
              <w:right w:val="single" w:color="auto" w:sz="4" w:space="0"/>
            </w:tcBorders>
            <w:noWrap/>
            <w:vAlign w:val="center"/>
          </w:tcPr>
          <w:p w14:paraId="3731C06C">
            <w:pPr>
              <w:widowControl/>
              <w:jc w:val="left"/>
              <w:rPr>
                <w:rFonts w:hint="eastAsia"/>
              </w:rPr>
            </w:pPr>
          </w:p>
        </w:tc>
        <w:tc>
          <w:tcPr>
            <w:tcW w:w="2051" w:type="dxa"/>
            <w:tcBorders>
              <w:top w:val="nil"/>
              <w:left w:val="nil"/>
              <w:bottom w:val="single" w:color="auto" w:sz="4" w:space="0"/>
              <w:right w:val="single" w:color="auto" w:sz="4" w:space="0"/>
            </w:tcBorders>
            <w:noWrap/>
            <w:vAlign w:val="center"/>
          </w:tcPr>
          <w:p w14:paraId="2B2B88C7">
            <w:pPr>
              <w:widowControl/>
              <w:jc w:val="left"/>
              <w:rPr>
                <w:rFonts w:hint="eastAsia"/>
              </w:rPr>
            </w:pPr>
          </w:p>
        </w:tc>
        <w:tc>
          <w:tcPr>
            <w:tcW w:w="1294" w:type="dxa"/>
            <w:tcBorders>
              <w:top w:val="single" w:color="auto" w:sz="4" w:space="0"/>
              <w:left w:val="nil"/>
              <w:bottom w:val="single" w:color="auto" w:sz="4" w:space="0"/>
              <w:right w:val="single" w:color="auto" w:sz="4" w:space="0"/>
            </w:tcBorders>
          </w:tcPr>
          <w:p w14:paraId="6B5D6887">
            <w:pPr>
              <w:widowControl/>
              <w:jc w:val="left"/>
              <w:rPr>
                <w:rFonts w:hint="eastAsia"/>
              </w:rPr>
            </w:pPr>
          </w:p>
        </w:tc>
        <w:tc>
          <w:tcPr>
            <w:tcW w:w="1294" w:type="dxa"/>
            <w:tcBorders>
              <w:top w:val="single" w:color="auto" w:sz="4" w:space="0"/>
              <w:left w:val="single" w:color="auto" w:sz="4" w:space="0"/>
              <w:bottom w:val="single" w:color="auto" w:sz="4" w:space="0"/>
              <w:right w:val="single" w:color="auto" w:sz="4" w:space="0"/>
            </w:tcBorders>
            <w:noWrap/>
            <w:vAlign w:val="center"/>
          </w:tcPr>
          <w:p w14:paraId="0495CA49">
            <w:pPr>
              <w:widowControl/>
              <w:jc w:val="left"/>
              <w:rPr>
                <w:rFonts w:hint="eastAsia"/>
              </w:rPr>
            </w:pPr>
          </w:p>
        </w:tc>
        <w:tc>
          <w:tcPr>
            <w:tcW w:w="1615" w:type="dxa"/>
            <w:tcBorders>
              <w:top w:val="nil"/>
              <w:left w:val="nil"/>
              <w:bottom w:val="single" w:color="auto" w:sz="4" w:space="0"/>
              <w:right w:val="single" w:color="auto" w:sz="4" w:space="0"/>
            </w:tcBorders>
            <w:noWrap/>
            <w:vAlign w:val="center"/>
          </w:tcPr>
          <w:p w14:paraId="073DE44D">
            <w:pPr>
              <w:widowControl/>
              <w:jc w:val="left"/>
              <w:rPr>
                <w:rFonts w:hint="eastAsia"/>
              </w:rPr>
            </w:pPr>
          </w:p>
        </w:tc>
        <w:tc>
          <w:tcPr>
            <w:tcW w:w="2147" w:type="dxa"/>
            <w:tcBorders>
              <w:top w:val="nil"/>
              <w:left w:val="nil"/>
              <w:bottom w:val="single" w:color="auto" w:sz="4" w:space="0"/>
              <w:right w:val="single" w:color="auto" w:sz="4" w:space="0"/>
            </w:tcBorders>
            <w:noWrap/>
            <w:vAlign w:val="center"/>
          </w:tcPr>
          <w:p w14:paraId="314EED98">
            <w:pPr>
              <w:widowControl/>
              <w:jc w:val="left"/>
              <w:rPr>
                <w:rFonts w:hint="eastAsia"/>
              </w:rPr>
            </w:pPr>
          </w:p>
        </w:tc>
      </w:tr>
      <w:tr w14:paraId="41D0AB83">
        <w:tblPrEx>
          <w:tblCellMar>
            <w:top w:w="0" w:type="dxa"/>
            <w:left w:w="108" w:type="dxa"/>
            <w:bottom w:w="0" w:type="dxa"/>
            <w:right w:w="108" w:type="dxa"/>
          </w:tblCellMar>
        </w:tblPrEx>
        <w:trPr>
          <w:trHeight w:val="431" w:hRule="atLeast"/>
          <w:jc w:val="center"/>
        </w:trPr>
        <w:tc>
          <w:tcPr>
            <w:tcW w:w="1886" w:type="dxa"/>
            <w:vMerge w:val="continue"/>
            <w:tcBorders>
              <w:left w:val="single" w:color="auto" w:sz="4" w:space="0"/>
              <w:bottom w:val="single" w:color="auto" w:sz="4" w:space="0"/>
              <w:right w:val="single" w:color="auto" w:sz="4" w:space="0"/>
            </w:tcBorders>
            <w:noWrap/>
            <w:vAlign w:val="center"/>
          </w:tcPr>
          <w:p w14:paraId="698D8875">
            <w:pPr>
              <w:widowControl/>
              <w:jc w:val="left"/>
              <w:rPr>
                <w:rFonts w:hint="eastAsia"/>
              </w:rPr>
            </w:pPr>
          </w:p>
        </w:tc>
        <w:tc>
          <w:tcPr>
            <w:tcW w:w="2051" w:type="dxa"/>
            <w:tcBorders>
              <w:top w:val="nil"/>
              <w:left w:val="nil"/>
              <w:bottom w:val="single" w:color="auto" w:sz="4" w:space="0"/>
              <w:right w:val="single" w:color="auto" w:sz="4" w:space="0"/>
            </w:tcBorders>
            <w:noWrap/>
            <w:vAlign w:val="center"/>
          </w:tcPr>
          <w:p w14:paraId="0F03637E">
            <w:pPr>
              <w:widowControl/>
              <w:jc w:val="left"/>
              <w:rPr>
                <w:rFonts w:hint="eastAsia"/>
              </w:rPr>
            </w:pPr>
          </w:p>
        </w:tc>
        <w:tc>
          <w:tcPr>
            <w:tcW w:w="1294" w:type="dxa"/>
            <w:tcBorders>
              <w:top w:val="single" w:color="auto" w:sz="4" w:space="0"/>
              <w:left w:val="nil"/>
              <w:bottom w:val="single" w:color="auto" w:sz="4" w:space="0"/>
              <w:right w:val="single" w:color="auto" w:sz="4" w:space="0"/>
            </w:tcBorders>
          </w:tcPr>
          <w:p w14:paraId="7A8EB1CA">
            <w:pPr>
              <w:widowControl/>
              <w:jc w:val="left"/>
              <w:rPr>
                <w:rFonts w:hint="eastAsia"/>
              </w:rPr>
            </w:pPr>
          </w:p>
        </w:tc>
        <w:tc>
          <w:tcPr>
            <w:tcW w:w="1294" w:type="dxa"/>
            <w:tcBorders>
              <w:top w:val="single" w:color="auto" w:sz="4" w:space="0"/>
              <w:left w:val="single" w:color="auto" w:sz="4" w:space="0"/>
              <w:bottom w:val="single" w:color="auto" w:sz="4" w:space="0"/>
              <w:right w:val="single" w:color="auto" w:sz="4" w:space="0"/>
            </w:tcBorders>
            <w:noWrap/>
            <w:vAlign w:val="center"/>
          </w:tcPr>
          <w:p w14:paraId="42D0F47C">
            <w:pPr>
              <w:widowControl/>
              <w:jc w:val="left"/>
              <w:rPr>
                <w:rFonts w:hint="eastAsia"/>
              </w:rPr>
            </w:pPr>
          </w:p>
        </w:tc>
        <w:tc>
          <w:tcPr>
            <w:tcW w:w="1615" w:type="dxa"/>
            <w:tcBorders>
              <w:top w:val="nil"/>
              <w:left w:val="nil"/>
              <w:bottom w:val="single" w:color="auto" w:sz="4" w:space="0"/>
              <w:right w:val="single" w:color="auto" w:sz="4" w:space="0"/>
            </w:tcBorders>
            <w:noWrap/>
            <w:vAlign w:val="center"/>
          </w:tcPr>
          <w:p w14:paraId="6D434770">
            <w:pPr>
              <w:widowControl/>
              <w:jc w:val="left"/>
              <w:rPr>
                <w:rFonts w:hint="eastAsia"/>
              </w:rPr>
            </w:pPr>
          </w:p>
        </w:tc>
        <w:tc>
          <w:tcPr>
            <w:tcW w:w="2147" w:type="dxa"/>
            <w:tcBorders>
              <w:top w:val="nil"/>
              <w:left w:val="nil"/>
              <w:bottom w:val="single" w:color="auto" w:sz="4" w:space="0"/>
              <w:right w:val="single" w:color="auto" w:sz="4" w:space="0"/>
            </w:tcBorders>
            <w:noWrap/>
            <w:vAlign w:val="center"/>
          </w:tcPr>
          <w:p w14:paraId="2C8AB97B">
            <w:pPr>
              <w:widowControl/>
              <w:jc w:val="left"/>
              <w:rPr>
                <w:rFonts w:hint="eastAsia"/>
              </w:rPr>
            </w:pPr>
          </w:p>
        </w:tc>
      </w:tr>
      <w:tr w14:paraId="5115F932">
        <w:tblPrEx>
          <w:tblCellMar>
            <w:top w:w="0" w:type="dxa"/>
            <w:left w:w="108" w:type="dxa"/>
            <w:bottom w:w="0" w:type="dxa"/>
            <w:right w:w="108" w:type="dxa"/>
          </w:tblCellMar>
        </w:tblPrEx>
        <w:trPr>
          <w:trHeight w:val="267" w:hRule="atLeast"/>
          <w:jc w:val="center"/>
        </w:trPr>
        <w:tc>
          <w:tcPr>
            <w:tcW w:w="1886" w:type="dxa"/>
            <w:vMerge w:val="restart"/>
            <w:tcBorders>
              <w:top w:val="single" w:color="auto" w:sz="4" w:space="0"/>
              <w:left w:val="single" w:color="auto" w:sz="4" w:space="0"/>
              <w:bottom w:val="single" w:color="auto" w:sz="4" w:space="0"/>
              <w:right w:val="single" w:color="auto" w:sz="4" w:space="0"/>
            </w:tcBorders>
            <w:noWrap/>
            <w:vAlign w:val="center"/>
          </w:tcPr>
          <w:p w14:paraId="6E5D11C1">
            <w:pPr>
              <w:widowControl/>
              <w:jc w:val="left"/>
              <w:rPr>
                <w:rFonts w:hint="eastAsia"/>
              </w:rPr>
            </w:pPr>
          </w:p>
        </w:tc>
        <w:tc>
          <w:tcPr>
            <w:tcW w:w="2051" w:type="dxa"/>
            <w:tcBorders>
              <w:top w:val="nil"/>
              <w:left w:val="nil"/>
              <w:bottom w:val="single" w:color="auto" w:sz="4" w:space="0"/>
              <w:right w:val="single" w:color="auto" w:sz="4" w:space="0"/>
            </w:tcBorders>
            <w:noWrap/>
            <w:vAlign w:val="center"/>
          </w:tcPr>
          <w:p w14:paraId="7EA32D0C">
            <w:pPr>
              <w:widowControl/>
              <w:jc w:val="left"/>
              <w:rPr>
                <w:rFonts w:hint="eastAsia"/>
              </w:rPr>
            </w:pPr>
          </w:p>
        </w:tc>
        <w:tc>
          <w:tcPr>
            <w:tcW w:w="1294" w:type="dxa"/>
            <w:tcBorders>
              <w:top w:val="single" w:color="auto" w:sz="4" w:space="0"/>
              <w:left w:val="nil"/>
              <w:bottom w:val="single" w:color="auto" w:sz="4" w:space="0"/>
              <w:right w:val="single" w:color="auto" w:sz="4" w:space="0"/>
            </w:tcBorders>
          </w:tcPr>
          <w:p w14:paraId="673328FA">
            <w:pPr>
              <w:widowControl/>
              <w:jc w:val="left"/>
              <w:rPr>
                <w:rFonts w:hint="eastAsia"/>
              </w:rPr>
            </w:pPr>
          </w:p>
        </w:tc>
        <w:tc>
          <w:tcPr>
            <w:tcW w:w="1294" w:type="dxa"/>
            <w:tcBorders>
              <w:top w:val="single" w:color="auto" w:sz="4" w:space="0"/>
              <w:left w:val="single" w:color="auto" w:sz="4" w:space="0"/>
              <w:bottom w:val="single" w:color="auto" w:sz="4" w:space="0"/>
              <w:right w:val="single" w:color="auto" w:sz="4" w:space="0"/>
            </w:tcBorders>
            <w:noWrap/>
            <w:vAlign w:val="center"/>
          </w:tcPr>
          <w:p w14:paraId="4750B1BE">
            <w:pPr>
              <w:widowControl/>
              <w:jc w:val="left"/>
              <w:rPr>
                <w:rFonts w:hint="eastAsia"/>
              </w:rPr>
            </w:pPr>
          </w:p>
        </w:tc>
        <w:tc>
          <w:tcPr>
            <w:tcW w:w="1615" w:type="dxa"/>
            <w:tcBorders>
              <w:top w:val="nil"/>
              <w:left w:val="nil"/>
              <w:bottom w:val="single" w:color="auto" w:sz="4" w:space="0"/>
              <w:right w:val="single" w:color="auto" w:sz="4" w:space="0"/>
            </w:tcBorders>
            <w:noWrap/>
            <w:vAlign w:val="center"/>
          </w:tcPr>
          <w:p w14:paraId="42C94D6B">
            <w:pPr>
              <w:widowControl/>
              <w:jc w:val="left"/>
              <w:rPr>
                <w:rFonts w:hint="eastAsia"/>
              </w:rPr>
            </w:pPr>
          </w:p>
        </w:tc>
        <w:tc>
          <w:tcPr>
            <w:tcW w:w="2147" w:type="dxa"/>
            <w:tcBorders>
              <w:top w:val="nil"/>
              <w:left w:val="nil"/>
              <w:bottom w:val="single" w:color="auto" w:sz="4" w:space="0"/>
              <w:right w:val="single" w:color="auto" w:sz="4" w:space="0"/>
            </w:tcBorders>
            <w:noWrap/>
            <w:vAlign w:val="center"/>
          </w:tcPr>
          <w:p w14:paraId="14CBA4FD">
            <w:pPr>
              <w:widowControl/>
              <w:jc w:val="left"/>
              <w:rPr>
                <w:rFonts w:hint="eastAsia"/>
              </w:rPr>
            </w:pPr>
          </w:p>
        </w:tc>
      </w:tr>
      <w:tr w14:paraId="2650C8CE">
        <w:tblPrEx>
          <w:tblCellMar>
            <w:top w:w="0" w:type="dxa"/>
            <w:left w:w="108" w:type="dxa"/>
            <w:bottom w:w="0" w:type="dxa"/>
            <w:right w:w="108" w:type="dxa"/>
          </w:tblCellMar>
        </w:tblPrEx>
        <w:trPr>
          <w:trHeight w:val="335" w:hRule="atLeast"/>
          <w:jc w:val="center"/>
        </w:trPr>
        <w:tc>
          <w:tcPr>
            <w:tcW w:w="1886" w:type="dxa"/>
            <w:vMerge w:val="continue"/>
            <w:tcBorders>
              <w:top w:val="single" w:color="auto" w:sz="4" w:space="0"/>
              <w:left w:val="single" w:color="auto" w:sz="4" w:space="0"/>
              <w:bottom w:val="single" w:color="auto" w:sz="4" w:space="0"/>
              <w:right w:val="single" w:color="auto" w:sz="4" w:space="0"/>
            </w:tcBorders>
            <w:noWrap/>
            <w:vAlign w:val="center"/>
          </w:tcPr>
          <w:p w14:paraId="00ADEA23">
            <w:pPr>
              <w:widowControl/>
              <w:jc w:val="left"/>
              <w:rPr>
                <w:rFonts w:hint="eastAsia"/>
              </w:rPr>
            </w:pPr>
          </w:p>
        </w:tc>
        <w:tc>
          <w:tcPr>
            <w:tcW w:w="2051" w:type="dxa"/>
            <w:tcBorders>
              <w:top w:val="nil"/>
              <w:left w:val="nil"/>
              <w:bottom w:val="single" w:color="auto" w:sz="4" w:space="0"/>
              <w:right w:val="single" w:color="auto" w:sz="4" w:space="0"/>
            </w:tcBorders>
            <w:noWrap/>
            <w:vAlign w:val="center"/>
          </w:tcPr>
          <w:p w14:paraId="36FB7687">
            <w:pPr>
              <w:widowControl/>
              <w:jc w:val="left"/>
              <w:rPr>
                <w:rFonts w:hint="eastAsia"/>
              </w:rPr>
            </w:pPr>
          </w:p>
        </w:tc>
        <w:tc>
          <w:tcPr>
            <w:tcW w:w="1294" w:type="dxa"/>
            <w:tcBorders>
              <w:top w:val="single" w:color="auto" w:sz="4" w:space="0"/>
              <w:left w:val="nil"/>
              <w:bottom w:val="single" w:color="auto" w:sz="4" w:space="0"/>
              <w:right w:val="single" w:color="auto" w:sz="4" w:space="0"/>
            </w:tcBorders>
          </w:tcPr>
          <w:p w14:paraId="6A9BF420">
            <w:pPr>
              <w:widowControl/>
              <w:jc w:val="left"/>
              <w:rPr>
                <w:rFonts w:hint="eastAsia"/>
              </w:rPr>
            </w:pPr>
          </w:p>
        </w:tc>
        <w:tc>
          <w:tcPr>
            <w:tcW w:w="1294" w:type="dxa"/>
            <w:tcBorders>
              <w:top w:val="single" w:color="auto" w:sz="4" w:space="0"/>
              <w:left w:val="single" w:color="auto" w:sz="4" w:space="0"/>
              <w:bottom w:val="single" w:color="auto" w:sz="4" w:space="0"/>
              <w:right w:val="single" w:color="auto" w:sz="4" w:space="0"/>
            </w:tcBorders>
            <w:noWrap/>
            <w:vAlign w:val="center"/>
          </w:tcPr>
          <w:p w14:paraId="1061FB2A">
            <w:pPr>
              <w:widowControl/>
              <w:jc w:val="left"/>
              <w:rPr>
                <w:rFonts w:hint="eastAsia"/>
              </w:rPr>
            </w:pPr>
          </w:p>
        </w:tc>
        <w:tc>
          <w:tcPr>
            <w:tcW w:w="1615" w:type="dxa"/>
            <w:tcBorders>
              <w:top w:val="nil"/>
              <w:left w:val="nil"/>
              <w:bottom w:val="single" w:color="auto" w:sz="4" w:space="0"/>
              <w:right w:val="single" w:color="auto" w:sz="4" w:space="0"/>
            </w:tcBorders>
            <w:noWrap/>
            <w:vAlign w:val="center"/>
          </w:tcPr>
          <w:p w14:paraId="6353A0F3">
            <w:pPr>
              <w:widowControl/>
              <w:jc w:val="left"/>
              <w:rPr>
                <w:rFonts w:hint="eastAsia"/>
              </w:rPr>
            </w:pPr>
          </w:p>
        </w:tc>
        <w:tc>
          <w:tcPr>
            <w:tcW w:w="2147" w:type="dxa"/>
            <w:tcBorders>
              <w:top w:val="nil"/>
              <w:left w:val="nil"/>
              <w:bottom w:val="single" w:color="auto" w:sz="4" w:space="0"/>
              <w:right w:val="single" w:color="auto" w:sz="4" w:space="0"/>
            </w:tcBorders>
            <w:noWrap/>
            <w:vAlign w:val="center"/>
          </w:tcPr>
          <w:p w14:paraId="682B5421">
            <w:pPr>
              <w:widowControl/>
              <w:jc w:val="left"/>
              <w:rPr>
                <w:rFonts w:hint="eastAsia"/>
              </w:rPr>
            </w:pPr>
          </w:p>
        </w:tc>
      </w:tr>
      <w:tr w14:paraId="76E9B119">
        <w:tblPrEx>
          <w:tblCellMar>
            <w:top w:w="0" w:type="dxa"/>
            <w:left w:w="108" w:type="dxa"/>
            <w:bottom w:w="0" w:type="dxa"/>
            <w:right w:w="108" w:type="dxa"/>
          </w:tblCellMar>
        </w:tblPrEx>
        <w:trPr>
          <w:trHeight w:val="280" w:hRule="atLeast"/>
          <w:jc w:val="center"/>
        </w:trPr>
        <w:tc>
          <w:tcPr>
            <w:tcW w:w="1886" w:type="dxa"/>
            <w:vMerge w:val="restart"/>
            <w:tcBorders>
              <w:top w:val="single" w:color="auto" w:sz="4" w:space="0"/>
              <w:left w:val="single" w:color="auto" w:sz="4" w:space="0"/>
              <w:bottom w:val="single" w:color="auto" w:sz="4" w:space="0"/>
              <w:right w:val="single" w:color="auto" w:sz="4" w:space="0"/>
            </w:tcBorders>
            <w:noWrap/>
            <w:vAlign w:val="center"/>
          </w:tcPr>
          <w:p w14:paraId="51CB009C">
            <w:pPr>
              <w:widowControl/>
              <w:jc w:val="left"/>
              <w:rPr>
                <w:rFonts w:hint="eastAsia"/>
              </w:rPr>
            </w:pPr>
          </w:p>
        </w:tc>
        <w:tc>
          <w:tcPr>
            <w:tcW w:w="2051" w:type="dxa"/>
            <w:tcBorders>
              <w:top w:val="nil"/>
              <w:left w:val="nil"/>
              <w:bottom w:val="single" w:color="auto" w:sz="4" w:space="0"/>
              <w:right w:val="single" w:color="auto" w:sz="4" w:space="0"/>
            </w:tcBorders>
            <w:noWrap/>
            <w:vAlign w:val="center"/>
          </w:tcPr>
          <w:p w14:paraId="180B18FF">
            <w:pPr>
              <w:widowControl/>
              <w:jc w:val="left"/>
              <w:rPr>
                <w:rFonts w:hint="eastAsia"/>
              </w:rPr>
            </w:pPr>
          </w:p>
        </w:tc>
        <w:tc>
          <w:tcPr>
            <w:tcW w:w="1294" w:type="dxa"/>
            <w:tcBorders>
              <w:top w:val="single" w:color="auto" w:sz="4" w:space="0"/>
              <w:left w:val="nil"/>
              <w:bottom w:val="single" w:color="auto" w:sz="4" w:space="0"/>
              <w:right w:val="single" w:color="auto" w:sz="4" w:space="0"/>
            </w:tcBorders>
          </w:tcPr>
          <w:p w14:paraId="3092F9C1">
            <w:pPr>
              <w:widowControl/>
              <w:jc w:val="left"/>
              <w:rPr>
                <w:rFonts w:hint="eastAsia"/>
              </w:rPr>
            </w:pPr>
          </w:p>
        </w:tc>
        <w:tc>
          <w:tcPr>
            <w:tcW w:w="1294" w:type="dxa"/>
            <w:tcBorders>
              <w:top w:val="single" w:color="auto" w:sz="4" w:space="0"/>
              <w:left w:val="single" w:color="auto" w:sz="4" w:space="0"/>
              <w:bottom w:val="single" w:color="auto" w:sz="4" w:space="0"/>
              <w:right w:val="single" w:color="auto" w:sz="4" w:space="0"/>
            </w:tcBorders>
            <w:noWrap/>
            <w:vAlign w:val="center"/>
          </w:tcPr>
          <w:p w14:paraId="0E392E58">
            <w:pPr>
              <w:widowControl/>
              <w:jc w:val="left"/>
              <w:rPr>
                <w:rFonts w:hint="eastAsia"/>
              </w:rPr>
            </w:pPr>
          </w:p>
        </w:tc>
        <w:tc>
          <w:tcPr>
            <w:tcW w:w="1615" w:type="dxa"/>
            <w:tcBorders>
              <w:top w:val="nil"/>
              <w:left w:val="nil"/>
              <w:bottom w:val="single" w:color="auto" w:sz="4" w:space="0"/>
              <w:right w:val="single" w:color="auto" w:sz="4" w:space="0"/>
            </w:tcBorders>
            <w:noWrap/>
            <w:vAlign w:val="center"/>
          </w:tcPr>
          <w:p w14:paraId="5143FD98">
            <w:pPr>
              <w:widowControl/>
              <w:jc w:val="left"/>
              <w:rPr>
                <w:rFonts w:hint="eastAsia"/>
              </w:rPr>
            </w:pPr>
          </w:p>
        </w:tc>
        <w:tc>
          <w:tcPr>
            <w:tcW w:w="2147" w:type="dxa"/>
            <w:tcBorders>
              <w:top w:val="nil"/>
              <w:left w:val="nil"/>
              <w:bottom w:val="single" w:color="auto" w:sz="4" w:space="0"/>
              <w:right w:val="single" w:color="auto" w:sz="4" w:space="0"/>
            </w:tcBorders>
            <w:noWrap/>
            <w:vAlign w:val="center"/>
          </w:tcPr>
          <w:p w14:paraId="2ADC5FE7">
            <w:pPr>
              <w:widowControl/>
              <w:jc w:val="left"/>
              <w:rPr>
                <w:rFonts w:hint="eastAsia"/>
              </w:rPr>
            </w:pPr>
          </w:p>
        </w:tc>
      </w:tr>
      <w:tr w14:paraId="004D1B40">
        <w:tblPrEx>
          <w:tblCellMar>
            <w:top w:w="0" w:type="dxa"/>
            <w:left w:w="108" w:type="dxa"/>
            <w:bottom w:w="0" w:type="dxa"/>
            <w:right w:w="108" w:type="dxa"/>
          </w:tblCellMar>
        </w:tblPrEx>
        <w:trPr>
          <w:trHeight w:val="280" w:hRule="atLeast"/>
          <w:jc w:val="center"/>
        </w:trPr>
        <w:tc>
          <w:tcPr>
            <w:tcW w:w="1886" w:type="dxa"/>
            <w:vMerge w:val="continue"/>
            <w:tcBorders>
              <w:top w:val="single" w:color="auto" w:sz="4" w:space="0"/>
              <w:left w:val="single" w:color="auto" w:sz="4" w:space="0"/>
              <w:bottom w:val="single" w:color="auto" w:sz="4" w:space="0"/>
              <w:right w:val="single" w:color="auto" w:sz="4" w:space="0"/>
            </w:tcBorders>
            <w:vAlign w:val="center"/>
          </w:tcPr>
          <w:p w14:paraId="7D2E30A8">
            <w:pPr>
              <w:widowControl/>
              <w:jc w:val="left"/>
              <w:rPr>
                <w:rFonts w:hint="eastAsia"/>
              </w:rPr>
            </w:pPr>
          </w:p>
        </w:tc>
        <w:tc>
          <w:tcPr>
            <w:tcW w:w="2051" w:type="dxa"/>
            <w:tcBorders>
              <w:top w:val="nil"/>
              <w:left w:val="nil"/>
              <w:bottom w:val="single" w:color="auto" w:sz="4" w:space="0"/>
              <w:right w:val="single" w:color="auto" w:sz="4" w:space="0"/>
            </w:tcBorders>
            <w:noWrap/>
            <w:vAlign w:val="center"/>
          </w:tcPr>
          <w:p w14:paraId="7ED3D7AD">
            <w:pPr>
              <w:widowControl/>
              <w:jc w:val="left"/>
              <w:rPr>
                <w:rFonts w:hint="eastAsia"/>
              </w:rPr>
            </w:pPr>
          </w:p>
        </w:tc>
        <w:tc>
          <w:tcPr>
            <w:tcW w:w="1294" w:type="dxa"/>
            <w:tcBorders>
              <w:top w:val="single" w:color="auto" w:sz="4" w:space="0"/>
              <w:left w:val="nil"/>
              <w:bottom w:val="single" w:color="auto" w:sz="4" w:space="0"/>
              <w:right w:val="single" w:color="auto" w:sz="4" w:space="0"/>
            </w:tcBorders>
          </w:tcPr>
          <w:p w14:paraId="187F7FDD">
            <w:pPr>
              <w:widowControl/>
              <w:jc w:val="left"/>
              <w:rPr>
                <w:rFonts w:hint="eastAsia"/>
              </w:rPr>
            </w:pPr>
          </w:p>
        </w:tc>
        <w:tc>
          <w:tcPr>
            <w:tcW w:w="1294" w:type="dxa"/>
            <w:tcBorders>
              <w:top w:val="single" w:color="auto" w:sz="4" w:space="0"/>
              <w:left w:val="single" w:color="auto" w:sz="4" w:space="0"/>
              <w:bottom w:val="single" w:color="auto" w:sz="4" w:space="0"/>
              <w:right w:val="single" w:color="auto" w:sz="4" w:space="0"/>
            </w:tcBorders>
            <w:noWrap/>
            <w:vAlign w:val="center"/>
          </w:tcPr>
          <w:p w14:paraId="7B4CFFAC">
            <w:pPr>
              <w:widowControl/>
              <w:jc w:val="left"/>
              <w:rPr>
                <w:rFonts w:hint="eastAsia"/>
              </w:rPr>
            </w:pPr>
          </w:p>
        </w:tc>
        <w:tc>
          <w:tcPr>
            <w:tcW w:w="1615" w:type="dxa"/>
            <w:tcBorders>
              <w:top w:val="nil"/>
              <w:left w:val="nil"/>
              <w:bottom w:val="single" w:color="auto" w:sz="4" w:space="0"/>
              <w:right w:val="single" w:color="auto" w:sz="4" w:space="0"/>
            </w:tcBorders>
            <w:noWrap/>
            <w:vAlign w:val="center"/>
          </w:tcPr>
          <w:p w14:paraId="5EFFBFD7">
            <w:pPr>
              <w:widowControl/>
              <w:jc w:val="left"/>
              <w:rPr>
                <w:rFonts w:hint="eastAsia"/>
              </w:rPr>
            </w:pPr>
          </w:p>
        </w:tc>
        <w:tc>
          <w:tcPr>
            <w:tcW w:w="2147" w:type="dxa"/>
            <w:tcBorders>
              <w:top w:val="nil"/>
              <w:left w:val="nil"/>
              <w:bottom w:val="single" w:color="auto" w:sz="4" w:space="0"/>
              <w:right w:val="single" w:color="auto" w:sz="4" w:space="0"/>
            </w:tcBorders>
            <w:noWrap/>
            <w:vAlign w:val="center"/>
          </w:tcPr>
          <w:p w14:paraId="4187E0C1">
            <w:pPr>
              <w:widowControl/>
              <w:jc w:val="left"/>
              <w:rPr>
                <w:rFonts w:hint="eastAsia"/>
              </w:rPr>
            </w:pPr>
          </w:p>
        </w:tc>
      </w:tr>
      <w:tr w14:paraId="6A1F74DD">
        <w:tblPrEx>
          <w:tblCellMar>
            <w:top w:w="0" w:type="dxa"/>
            <w:left w:w="108" w:type="dxa"/>
            <w:bottom w:w="0" w:type="dxa"/>
            <w:right w:w="108" w:type="dxa"/>
          </w:tblCellMar>
        </w:tblPrEx>
        <w:trPr>
          <w:trHeight w:val="280" w:hRule="atLeast"/>
          <w:jc w:val="center"/>
        </w:trPr>
        <w:tc>
          <w:tcPr>
            <w:tcW w:w="1886" w:type="dxa"/>
            <w:vMerge w:val="continue"/>
            <w:tcBorders>
              <w:top w:val="single" w:color="auto" w:sz="4" w:space="0"/>
              <w:left w:val="single" w:color="auto" w:sz="4" w:space="0"/>
              <w:bottom w:val="single" w:color="auto" w:sz="4" w:space="0"/>
              <w:right w:val="single" w:color="auto" w:sz="4" w:space="0"/>
            </w:tcBorders>
            <w:vAlign w:val="center"/>
          </w:tcPr>
          <w:p w14:paraId="5B8749F8">
            <w:pPr>
              <w:widowControl/>
              <w:jc w:val="left"/>
              <w:rPr>
                <w:rFonts w:hint="eastAsia"/>
              </w:rPr>
            </w:pPr>
          </w:p>
        </w:tc>
        <w:tc>
          <w:tcPr>
            <w:tcW w:w="2051" w:type="dxa"/>
            <w:tcBorders>
              <w:top w:val="nil"/>
              <w:left w:val="nil"/>
              <w:bottom w:val="single" w:color="auto" w:sz="4" w:space="0"/>
              <w:right w:val="single" w:color="auto" w:sz="4" w:space="0"/>
            </w:tcBorders>
            <w:noWrap/>
            <w:vAlign w:val="center"/>
          </w:tcPr>
          <w:p w14:paraId="0BB929A3">
            <w:pPr>
              <w:widowControl/>
              <w:jc w:val="left"/>
              <w:rPr>
                <w:rFonts w:hint="eastAsia"/>
              </w:rPr>
            </w:pPr>
          </w:p>
        </w:tc>
        <w:tc>
          <w:tcPr>
            <w:tcW w:w="1294" w:type="dxa"/>
            <w:tcBorders>
              <w:top w:val="single" w:color="auto" w:sz="4" w:space="0"/>
              <w:left w:val="nil"/>
              <w:bottom w:val="single" w:color="auto" w:sz="4" w:space="0"/>
              <w:right w:val="single" w:color="auto" w:sz="4" w:space="0"/>
            </w:tcBorders>
          </w:tcPr>
          <w:p w14:paraId="4B43E15B">
            <w:pPr>
              <w:widowControl/>
              <w:jc w:val="left"/>
              <w:rPr>
                <w:rFonts w:hint="eastAsia"/>
              </w:rPr>
            </w:pPr>
          </w:p>
        </w:tc>
        <w:tc>
          <w:tcPr>
            <w:tcW w:w="1294" w:type="dxa"/>
            <w:tcBorders>
              <w:top w:val="single" w:color="auto" w:sz="4" w:space="0"/>
              <w:left w:val="single" w:color="auto" w:sz="4" w:space="0"/>
              <w:bottom w:val="single" w:color="auto" w:sz="4" w:space="0"/>
              <w:right w:val="single" w:color="auto" w:sz="4" w:space="0"/>
            </w:tcBorders>
            <w:noWrap/>
            <w:vAlign w:val="center"/>
          </w:tcPr>
          <w:p w14:paraId="04CE1887">
            <w:pPr>
              <w:widowControl/>
              <w:jc w:val="left"/>
              <w:rPr>
                <w:rFonts w:hint="eastAsia"/>
              </w:rPr>
            </w:pPr>
          </w:p>
        </w:tc>
        <w:tc>
          <w:tcPr>
            <w:tcW w:w="1615" w:type="dxa"/>
            <w:tcBorders>
              <w:top w:val="nil"/>
              <w:left w:val="nil"/>
              <w:bottom w:val="single" w:color="auto" w:sz="4" w:space="0"/>
              <w:right w:val="single" w:color="auto" w:sz="4" w:space="0"/>
            </w:tcBorders>
            <w:noWrap/>
            <w:vAlign w:val="center"/>
          </w:tcPr>
          <w:p w14:paraId="35DE2148">
            <w:pPr>
              <w:widowControl/>
              <w:jc w:val="left"/>
              <w:rPr>
                <w:rFonts w:hint="eastAsia"/>
              </w:rPr>
            </w:pPr>
          </w:p>
        </w:tc>
        <w:tc>
          <w:tcPr>
            <w:tcW w:w="2147" w:type="dxa"/>
            <w:tcBorders>
              <w:top w:val="nil"/>
              <w:left w:val="nil"/>
              <w:bottom w:val="single" w:color="auto" w:sz="4" w:space="0"/>
              <w:right w:val="single" w:color="auto" w:sz="4" w:space="0"/>
            </w:tcBorders>
            <w:noWrap/>
            <w:vAlign w:val="center"/>
          </w:tcPr>
          <w:p w14:paraId="40318CB9">
            <w:pPr>
              <w:widowControl/>
              <w:jc w:val="left"/>
              <w:rPr>
                <w:rFonts w:hint="eastAsia"/>
              </w:rPr>
            </w:pPr>
          </w:p>
        </w:tc>
      </w:tr>
      <w:tr w14:paraId="70F8A04E">
        <w:tblPrEx>
          <w:tblCellMar>
            <w:top w:w="0" w:type="dxa"/>
            <w:left w:w="108" w:type="dxa"/>
            <w:bottom w:w="0" w:type="dxa"/>
            <w:right w:w="108" w:type="dxa"/>
          </w:tblCellMar>
        </w:tblPrEx>
        <w:trPr>
          <w:trHeight w:val="280" w:hRule="atLeast"/>
          <w:jc w:val="center"/>
        </w:trPr>
        <w:tc>
          <w:tcPr>
            <w:tcW w:w="1886" w:type="dxa"/>
            <w:vMerge w:val="restart"/>
            <w:tcBorders>
              <w:top w:val="single" w:color="auto" w:sz="4" w:space="0"/>
              <w:left w:val="single" w:color="auto" w:sz="4" w:space="0"/>
              <w:right w:val="single" w:color="auto" w:sz="4" w:space="0"/>
            </w:tcBorders>
            <w:vAlign w:val="center"/>
          </w:tcPr>
          <w:p w14:paraId="2648DFCF">
            <w:pPr>
              <w:widowControl/>
              <w:jc w:val="left"/>
              <w:rPr>
                <w:rFonts w:hint="eastAsia"/>
              </w:rPr>
            </w:pPr>
          </w:p>
        </w:tc>
        <w:tc>
          <w:tcPr>
            <w:tcW w:w="2051" w:type="dxa"/>
            <w:tcBorders>
              <w:top w:val="nil"/>
              <w:left w:val="nil"/>
              <w:bottom w:val="single" w:color="auto" w:sz="4" w:space="0"/>
              <w:right w:val="single" w:color="auto" w:sz="4" w:space="0"/>
            </w:tcBorders>
            <w:noWrap/>
            <w:vAlign w:val="center"/>
          </w:tcPr>
          <w:p w14:paraId="46640B9B">
            <w:pPr>
              <w:widowControl/>
              <w:jc w:val="left"/>
              <w:rPr>
                <w:rFonts w:hint="eastAsia"/>
              </w:rPr>
            </w:pPr>
          </w:p>
        </w:tc>
        <w:tc>
          <w:tcPr>
            <w:tcW w:w="1294" w:type="dxa"/>
            <w:tcBorders>
              <w:top w:val="single" w:color="auto" w:sz="4" w:space="0"/>
              <w:left w:val="nil"/>
              <w:bottom w:val="single" w:color="auto" w:sz="4" w:space="0"/>
              <w:right w:val="single" w:color="auto" w:sz="4" w:space="0"/>
            </w:tcBorders>
          </w:tcPr>
          <w:p w14:paraId="2E5DC875">
            <w:pPr>
              <w:widowControl/>
              <w:jc w:val="left"/>
              <w:rPr>
                <w:rFonts w:hint="eastAsia"/>
              </w:rPr>
            </w:pPr>
          </w:p>
        </w:tc>
        <w:tc>
          <w:tcPr>
            <w:tcW w:w="1294" w:type="dxa"/>
            <w:tcBorders>
              <w:top w:val="single" w:color="auto" w:sz="4" w:space="0"/>
              <w:left w:val="single" w:color="auto" w:sz="4" w:space="0"/>
              <w:bottom w:val="single" w:color="auto" w:sz="4" w:space="0"/>
              <w:right w:val="single" w:color="auto" w:sz="4" w:space="0"/>
            </w:tcBorders>
            <w:noWrap/>
            <w:vAlign w:val="center"/>
          </w:tcPr>
          <w:p w14:paraId="300ED022">
            <w:pPr>
              <w:widowControl/>
              <w:jc w:val="left"/>
              <w:rPr>
                <w:rFonts w:hint="eastAsia"/>
              </w:rPr>
            </w:pPr>
          </w:p>
        </w:tc>
        <w:tc>
          <w:tcPr>
            <w:tcW w:w="1615" w:type="dxa"/>
            <w:tcBorders>
              <w:top w:val="nil"/>
              <w:left w:val="nil"/>
              <w:bottom w:val="single" w:color="auto" w:sz="4" w:space="0"/>
              <w:right w:val="single" w:color="auto" w:sz="4" w:space="0"/>
            </w:tcBorders>
            <w:noWrap/>
            <w:vAlign w:val="center"/>
          </w:tcPr>
          <w:p w14:paraId="0BE96F6D">
            <w:pPr>
              <w:widowControl/>
              <w:jc w:val="left"/>
              <w:rPr>
                <w:rFonts w:hint="eastAsia"/>
              </w:rPr>
            </w:pPr>
          </w:p>
        </w:tc>
        <w:tc>
          <w:tcPr>
            <w:tcW w:w="2147" w:type="dxa"/>
            <w:tcBorders>
              <w:top w:val="nil"/>
              <w:left w:val="nil"/>
              <w:bottom w:val="single" w:color="auto" w:sz="4" w:space="0"/>
              <w:right w:val="single" w:color="auto" w:sz="4" w:space="0"/>
            </w:tcBorders>
            <w:noWrap/>
            <w:vAlign w:val="center"/>
          </w:tcPr>
          <w:p w14:paraId="2F7BCE68">
            <w:pPr>
              <w:widowControl/>
              <w:jc w:val="left"/>
              <w:rPr>
                <w:rFonts w:hint="eastAsia"/>
              </w:rPr>
            </w:pPr>
          </w:p>
        </w:tc>
      </w:tr>
      <w:tr w14:paraId="7899646E">
        <w:tblPrEx>
          <w:tblCellMar>
            <w:top w:w="0" w:type="dxa"/>
            <w:left w:w="108" w:type="dxa"/>
            <w:bottom w:w="0" w:type="dxa"/>
            <w:right w:w="108" w:type="dxa"/>
          </w:tblCellMar>
        </w:tblPrEx>
        <w:trPr>
          <w:trHeight w:val="280" w:hRule="atLeast"/>
          <w:jc w:val="center"/>
        </w:trPr>
        <w:tc>
          <w:tcPr>
            <w:tcW w:w="1886" w:type="dxa"/>
            <w:vMerge w:val="continue"/>
            <w:tcBorders>
              <w:left w:val="single" w:color="auto" w:sz="4" w:space="0"/>
              <w:right w:val="single" w:color="auto" w:sz="4" w:space="0"/>
            </w:tcBorders>
            <w:vAlign w:val="center"/>
          </w:tcPr>
          <w:p w14:paraId="08A16695">
            <w:pPr>
              <w:widowControl/>
              <w:jc w:val="left"/>
              <w:rPr>
                <w:rFonts w:hint="eastAsia"/>
              </w:rPr>
            </w:pPr>
          </w:p>
        </w:tc>
        <w:tc>
          <w:tcPr>
            <w:tcW w:w="2051" w:type="dxa"/>
            <w:tcBorders>
              <w:top w:val="nil"/>
              <w:left w:val="nil"/>
              <w:bottom w:val="single" w:color="auto" w:sz="4" w:space="0"/>
              <w:right w:val="single" w:color="auto" w:sz="4" w:space="0"/>
            </w:tcBorders>
            <w:noWrap/>
            <w:vAlign w:val="center"/>
          </w:tcPr>
          <w:p w14:paraId="0A75D778">
            <w:pPr>
              <w:widowControl/>
              <w:jc w:val="left"/>
              <w:rPr>
                <w:rFonts w:hint="eastAsia"/>
              </w:rPr>
            </w:pPr>
          </w:p>
        </w:tc>
        <w:tc>
          <w:tcPr>
            <w:tcW w:w="1294" w:type="dxa"/>
            <w:tcBorders>
              <w:top w:val="single" w:color="auto" w:sz="4" w:space="0"/>
              <w:left w:val="nil"/>
              <w:bottom w:val="single" w:color="auto" w:sz="4" w:space="0"/>
              <w:right w:val="single" w:color="auto" w:sz="4" w:space="0"/>
            </w:tcBorders>
          </w:tcPr>
          <w:p w14:paraId="7C9C96BE">
            <w:pPr>
              <w:widowControl/>
              <w:jc w:val="left"/>
              <w:rPr>
                <w:rFonts w:hint="eastAsia"/>
              </w:rPr>
            </w:pPr>
          </w:p>
        </w:tc>
        <w:tc>
          <w:tcPr>
            <w:tcW w:w="1294" w:type="dxa"/>
            <w:tcBorders>
              <w:top w:val="single" w:color="auto" w:sz="4" w:space="0"/>
              <w:left w:val="single" w:color="auto" w:sz="4" w:space="0"/>
              <w:bottom w:val="single" w:color="auto" w:sz="4" w:space="0"/>
              <w:right w:val="single" w:color="auto" w:sz="4" w:space="0"/>
            </w:tcBorders>
            <w:noWrap/>
            <w:vAlign w:val="center"/>
          </w:tcPr>
          <w:p w14:paraId="622D5ECF">
            <w:pPr>
              <w:widowControl/>
              <w:jc w:val="left"/>
              <w:rPr>
                <w:rFonts w:hint="eastAsia"/>
              </w:rPr>
            </w:pPr>
          </w:p>
        </w:tc>
        <w:tc>
          <w:tcPr>
            <w:tcW w:w="1615" w:type="dxa"/>
            <w:tcBorders>
              <w:top w:val="nil"/>
              <w:left w:val="nil"/>
              <w:bottom w:val="single" w:color="auto" w:sz="4" w:space="0"/>
              <w:right w:val="single" w:color="auto" w:sz="4" w:space="0"/>
            </w:tcBorders>
            <w:noWrap/>
            <w:vAlign w:val="center"/>
          </w:tcPr>
          <w:p w14:paraId="09E8D0AD">
            <w:pPr>
              <w:widowControl/>
              <w:jc w:val="left"/>
              <w:rPr>
                <w:rFonts w:hint="eastAsia"/>
              </w:rPr>
            </w:pPr>
          </w:p>
        </w:tc>
        <w:tc>
          <w:tcPr>
            <w:tcW w:w="2147" w:type="dxa"/>
            <w:tcBorders>
              <w:top w:val="nil"/>
              <w:left w:val="nil"/>
              <w:bottom w:val="single" w:color="auto" w:sz="4" w:space="0"/>
              <w:right w:val="single" w:color="auto" w:sz="4" w:space="0"/>
            </w:tcBorders>
            <w:noWrap/>
            <w:vAlign w:val="center"/>
          </w:tcPr>
          <w:p w14:paraId="370A2A58">
            <w:pPr>
              <w:widowControl/>
              <w:jc w:val="left"/>
              <w:rPr>
                <w:rFonts w:hint="eastAsia"/>
              </w:rPr>
            </w:pPr>
          </w:p>
        </w:tc>
      </w:tr>
      <w:tr w14:paraId="0470B377">
        <w:tblPrEx>
          <w:tblCellMar>
            <w:top w:w="0" w:type="dxa"/>
            <w:left w:w="108" w:type="dxa"/>
            <w:bottom w:w="0" w:type="dxa"/>
            <w:right w:w="108" w:type="dxa"/>
          </w:tblCellMar>
        </w:tblPrEx>
        <w:trPr>
          <w:trHeight w:val="280" w:hRule="atLeast"/>
          <w:jc w:val="center"/>
        </w:trPr>
        <w:tc>
          <w:tcPr>
            <w:tcW w:w="1886" w:type="dxa"/>
            <w:vMerge w:val="continue"/>
            <w:tcBorders>
              <w:left w:val="single" w:color="auto" w:sz="4" w:space="0"/>
              <w:right w:val="single" w:color="auto" w:sz="4" w:space="0"/>
            </w:tcBorders>
            <w:vAlign w:val="center"/>
          </w:tcPr>
          <w:p w14:paraId="7928E4A9">
            <w:pPr>
              <w:widowControl/>
              <w:jc w:val="left"/>
              <w:rPr>
                <w:rFonts w:hint="eastAsia"/>
              </w:rPr>
            </w:pPr>
          </w:p>
        </w:tc>
        <w:tc>
          <w:tcPr>
            <w:tcW w:w="2051" w:type="dxa"/>
            <w:tcBorders>
              <w:top w:val="nil"/>
              <w:left w:val="nil"/>
              <w:bottom w:val="single" w:color="auto" w:sz="4" w:space="0"/>
              <w:right w:val="single" w:color="auto" w:sz="4" w:space="0"/>
            </w:tcBorders>
            <w:noWrap/>
            <w:vAlign w:val="center"/>
          </w:tcPr>
          <w:p w14:paraId="15557FE6">
            <w:pPr>
              <w:widowControl/>
              <w:jc w:val="left"/>
              <w:rPr>
                <w:rFonts w:hint="eastAsia"/>
              </w:rPr>
            </w:pPr>
          </w:p>
        </w:tc>
        <w:tc>
          <w:tcPr>
            <w:tcW w:w="1294" w:type="dxa"/>
            <w:tcBorders>
              <w:top w:val="single" w:color="auto" w:sz="4" w:space="0"/>
              <w:left w:val="nil"/>
              <w:bottom w:val="single" w:color="auto" w:sz="4" w:space="0"/>
              <w:right w:val="single" w:color="auto" w:sz="4" w:space="0"/>
            </w:tcBorders>
          </w:tcPr>
          <w:p w14:paraId="7FEC22C4">
            <w:pPr>
              <w:widowControl/>
              <w:jc w:val="left"/>
              <w:rPr>
                <w:rFonts w:hint="eastAsia"/>
              </w:rPr>
            </w:pPr>
          </w:p>
        </w:tc>
        <w:tc>
          <w:tcPr>
            <w:tcW w:w="1294" w:type="dxa"/>
            <w:tcBorders>
              <w:top w:val="single" w:color="auto" w:sz="4" w:space="0"/>
              <w:left w:val="single" w:color="auto" w:sz="4" w:space="0"/>
              <w:bottom w:val="single" w:color="auto" w:sz="4" w:space="0"/>
              <w:right w:val="single" w:color="auto" w:sz="4" w:space="0"/>
            </w:tcBorders>
            <w:noWrap/>
            <w:vAlign w:val="center"/>
          </w:tcPr>
          <w:p w14:paraId="01DC70AF">
            <w:pPr>
              <w:widowControl/>
              <w:jc w:val="left"/>
              <w:rPr>
                <w:rFonts w:hint="eastAsia"/>
              </w:rPr>
            </w:pPr>
          </w:p>
        </w:tc>
        <w:tc>
          <w:tcPr>
            <w:tcW w:w="1615" w:type="dxa"/>
            <w:tcBorders>
              <w:top w:val="nil"/>
              <w:left w:val="nil"/>
              <w:bottom w:val="single" w:color="auto" w:sz="4" w:space="0"/>
              <w:right w:val="single" w:color="auto" w:sz="4" w:space="0"/>
            </w:tcBorders>
            <w:noWrap/>
            <w:vAlign w:val="center"/>
          </w:tcPr>
          <w:p w14:paraId="7521D016">
            <w:pPr>
              <w:widowControl/>
              <w:jc w:val="left"/>
              <w:rPr>
                <w:rFonts w:hint="eastAsia"/>
              </w:rPr>
            </w:pPr>
          </w:p>
        </w:tc>
        <w:tc>
          <w:tcPr>
            <w:tcW w:w="2147" w:type="dxa"/>
            <w:tcBorders>
              <w:top w:val="nil"/>
              <w:left w:val="nil"/>
              <w:bottom w:val="single" w:color="auto" w:sz="4" w:space="0"/>
              <w:right w:val="single" w:color="auto" w:sz="4" w:space="0"/>
            </w:tcBorders>
            <w:noWrap/>
            <w:vAlign w:val="center"/>
          </w:tcPr>
          <w:p w14:paraId="7058C6DC">
            <w:pPr>
              <w:widowControl/>
              <w:jc w:val="left"/>
              <w:rPr>
                <w:rFonts w:hint="eastAsia"/>
              </w:rPr>
            </w:pPr>
          </w:p>
        </w:tc>
      </w:tr>
      <w:tr w14:paraId="37DD8B6A">
        <w:tblPrEx>
          <w:tblCellMar>
            <w:top w:w="0" w:type="dxa"/>
            <w:left w:w="108" w:type="dxa"/>
            <w:bottom w:w="0" w:type="dxa"/>
            <w:right w:w="108" w:type="dxa"/>
          </w:tblCellMar>
        </w:tblPrEx>
        <w:trPr>
          <w:trHeight w:val="280" w:hRule="atLeast"/>
          <w:jc w:val="center"/>
        </w:trPr>
        <w:tc>
          <w:tcPr>
            <w:tcW w:w="1886" w:type="dxa"/>
            <w:vMerge w:val="continue"/>
            <w:tcBorders>
              <w:left w:val="single" w:color="auto" w:sz="4" w:space="0"/>
              <w:bottom w:val="single" w:color="000000" w:sz="4" w:space="0"/>
              <w:right w:val="single" w:color="auto" w:sz="4" w:space="0"/>
            </w:tcBorders>
            <w:vAlign w:val="center"/>
          </w:tcPr>
          <w:p w14:paraId="16B381C0">
            <w:pPr>
              <w:widowControl/>
              <w:jc w:val="left"/>
              <w:rPr>
                <w:rFonts w:hint="eastAsia"/>
              </w:rPr>
            </w:pPr>
          </w:p>
        </w:tc>
        <w:tc>
          <w:tcPr>
            <w:tcW w:w="2051" w:type="dxa"/>
            <w:tcBorders>
              <w:top w:val="nil"/>
              <w:left w:val="nil"/>
              <w:bottom w:val="single" w:color="auto" w:sz="4" w:space="0"/>
              <w:right w:val="single" w:color="auto" w:sz="4" w:space="0"/>
            </w:tcBorders>
            <w:noWrap/>
            <w:vAlign w:val="center"/>
          </w:tcPr>
          <w:p w14:paraId="4E1C9E48">
            <w:pPr>
              <w:widowControl/>
              <w:jc w:val="left"/>
              <w:rPr>
                <w:rFonts w:hint="eastAsia"/>
              </w:rPr>
            </w:pPr>
          </w:p>
        </w:tc>
        <w:tc>
          <w:tcPr>
            <w:tcW w:w="1294" w:type="dxa"/>
            <w:tcBorders>
              <w:top w:val="single" w:color="auto" w:sz="4" w:space="0"/>
              <w:left w:val="nil"/>
              <w:bottom w:val="single" w:color="auto" w:sz="4" w:space="0"/>
              <w:right w:val="single" w:color="auto" w:sz="4" w:space="0"/>
            </w:tcBorders>
          </w:tcPr>
          <w:p w14:paraId="2F8274C9">
            <w:pPr>
              <w:widowControl/>
              <w:jc w:val="left"/>
              <w:rPr>
                <w:rFonts w:hint="eastAsia"/>
              </w:rPr>
            </w:pPr>
          </w:p>
        </w:tc>
        <w:tc>
          <w:tcPr>
            <w:tcW w:w="1294" w:type="dxa"/>
            <w:tcBorders>
              <w:top w:val="single" w:color="auto" w:sz="4" w:space="0"/>
              <w:left w:val="single" w:color="auto" w:sz="4" w:space="0"/>
              <w:bottom w:val="single" w:color="auto" w:sz="4" w:space="0"/>
              <w:right w:val="single" w:color="auto" w:sz="4" w:space="0"/>
            </w:tcBorders>
            <w:noWrap/>
            <w:vAlign w:val="center"/>
          </w:tcPr>
          <w:p w14:paraId="69E332B0">
            <w:pPr>
              <w:widowControl/>
              <w:jc w:val="left"/>
              <w:rPr>
                <w:rFonts w:hint="eastAsia"/>
              </w:rPr>
            </w:pPr>
          </w:p>
        </w:tc>
        <w:tc>
          <w:tcPr>
            <w:tcW w:w="1615" w:type="dxa"/>
            <w:tcBorders>
              <w:top w:val="nil"/>
              <w:left w:val="nil"/>
              <w:bottom w:val="single" w:color="auto" w:sz="4" w:space="0"/>
              <w:right w:val="single" w:color="auto" w:sz="4" w:space="0"/>
            </w:tcBorders>
            <w:noWrap/>
            <w:vAlign w:val="center"/>
          </w:tcPr>
          <w:p w14:paraId="5DA3986E">
            <w:pPr>
              <w:widowControl/>
              <w:jc w:val="left"/>
              <w:rPr>
                <w:rFonts w:hint="eastAsia"/>
              </w:rPr>
            </w:pPr>
          </w:p>
        </w:tc>
        <w:tc>
          <w:tcPr>
            <w:tcW w:w="2147" w:type="dxa"/>
            <w:tcBorders>
              <w:top w:val="nil"/>
              <w:left w:val="nil"/>
              <w:bottom w:val="single" w:color="auto" w:sz="4" w:space="0"/>
              <w:right w:val="single" w:color="auto" w:sz="4" w:space="0"/>
            </w:tcBorders>
            <w:noWrap/>
            <w:vAlign w:val="center"/>
          </w:tcPr>
          <w:p w14:paraId="57F8CC56">
            <w:pPr>
              <w:widowControl/>
              <w:jc w:val="left"/>
              <w:rPr>
                <w:rFonts w:hint="eastAsia"/>
              </w:rPr>
            </w:pPr>
          </w:p>
        </w:tc>
      </w:tr>
      <w:tr w14:paraId="0439E3C9">
        <w:tblPrEx>
          <w:tblCellMar>
            <w:top w:w="0" w:type="dxa"/>
            <w:left w:w="108" w:type="dxa"/>
            <w:bottom w:w="0" w:type="dxa"/>
            <w:right w:w="108" w:type="dxa"/>
          </w:tblCellMar>
        </w:tblPrEx>
        <w:trPr>
          <w:trHeight w:val="280" w:hRule="atLeast"/>
          <w:jc w:val="center"/>
        </w:trPr>
        <w:tc>
          <w:tcPr>
            <w:tcW w:w="1886" w:type="dxa"/>
            <w:vMerge w:val="restart"/>
            <w:tcBorders>
              <w:top w:val="nil"/>
              <w:left w:val="single" w:color="auto" w:sz="4" w:space="0"/>
              <w:right w:val="single" w:color="auto" w:sz="4" w:space="0"/>
            </w:tcBorders>
            <w:vAlign w:val="center"/>
          </w:tcPr>
          <w:p w14:paraId="549E38D3">
            <w:pPr>
              <w:widowControl/>
              <w:jc w:val="left"/>
              <w:rPr>
                <w:rFonts w:hint="eastAsia"/>
              </w:rPr>
            </w:pPr>
          </w:p>
        </w:tc>
        <w:tc>
          <w:tcPr>
            <w:tcW w:w="2051" w:type="dxa"/>
            <w:tcBorders>
              <w:top w:val="nil"/>
              <w:left w:val="nil"/>
              <w:bottom w:val="single" w:color="auto" w:sz="4" w:space="0"/>
              <w:right w:val="single" w:color="auto" w:sz="4" w:space="0"/>
            </w:tcBorders>
            <w:noWrap/>
            <w:vAlign w:val="center"/>
          </w:tcPr>
          <w:p w14:paraId="109F503D">
            <w:pPr>
              <w:widowControl/>
              <w:jc w:val="left"/>
              <w:rPr>
                <w:rFonts w:hint="eastAsia"/>
              </w:rPr>
            </w:pPr>
          </w:p>
        </w:tc>
        <w:tc>
          <w:tcPr>
            <w:tcW w:w="1294" w:type="dxa"/>
            <w:tcBorders>
              <w:top w:val="single" w:color="auto" w:sz="4" w:space="0"/>
              <w:left w:val="nil"/>
              <w:bottom w:val="single" w:color="auto" w:sz="4" w:space="0"/>
              <w:right w:val="single" w:color="auto" w:sz="4" w:space="0"/>
            </w:tcBorders>
          </w:tcPr>
          <w:p w14:paraId="479B454C">
            <w:pPr>
              <w:widowControl/>
              <w:jc w:val="left"/>
              <w:rPr>
                <w:rFonts w:hint="eastAsia"/>
              </w:rPr>
            </w:pPr>
          </w:p>
        </w:tc>
        <w:tc>
          <w:tcPr>
            <w:tcW w:w="1294" w:type="dxa"/>
            <w:tcBorders>
              <w:top w:val="single" w:color="auto" w:sz="4" w:space="0"/>
              <w:left w:val="single" w:color="auto" w:sz="4" w:space="0"/>
              <w:bottom w:val="single" w:color="auto" w:sz="4" w:space="0"/>
              <w:right w:val="single" w:color="auto" w:sz="4" w:space="0"/>
            </w:tcBorders>
            <w:noWrap/>
            <w:vAlign w:val="center"/>
          </w:tcPr>
          <w:p w14:paraId="1CA6BBB8">
            <w:pPr>
              <w:widowControl/>
              <w:jc w:val="left"/>
              <w:rPr>
                <w:rFonts w:hint="eastAsia"/>
              </w:rPr>
            </w:pPr>
          </w:p>
        </w:tc>
        <w:tc>
          <w:tcPr>
            <w:tcW w:w="1615" w:type="dxa"/>
            <w:tcBorders>
              <w:top w:val="nil"/>
              <w:left w:val="nil"/>
              <w:bottom w:val="single" w:color="auto" w:sz="4" w:space="0"/>
              <w:right w:val="single" w:color="auto" w:sz="4" w:space="0"/>
            </w:tcBorders>
            <w:noWrap/>
            <w:vAlign w:val="center"/>
          </w:tcPr>
          <w:p w14:paraId="52164B10">
            <w:pPr>
              <w:widowControl/>
              <w:jc w:val="left"/>
              <w:rPr>
                <w:rFonts w:hint="eastAsia"/>
              </w:rPr>
            </w:pPr>
          </w:p>
        </w:tc>
        <w:tc>
          <w:tcPr>
            <w:tcW w:w="2147" w:type="dxa"/>
            <w:tcBorders>
              <w:top w:val="nil"/>
              <w:left w:val="nil"/>
              <w:bottom w:val="single" w:color="auto" w:sz="4" w:space="0"/>
              <w:right w:val="single" w:color="auto" w:sz="4" w:space="0"/>
            </w:tcBorders>
            <w:noWrap/>
            <w:vAlign w:val="center"/>
          </w:tcPr>
          <w:p w14:paraId="42A2D144">
            <w:pPr>
              <w:widowControl/>
              <w:jc w:val="left"/>
              <w:rPr>
                <w:rFonts w:hint="eastAsia"/>
              </w:rPr>
            </w:pPr>
          </w:p>
        </w:tc>
      </w:tr>
      <w:tr w14:paraId="64664ED5">
        <w:tblPrEx>
          <w:tblCellMar>
            <w:top w:w="0" w:type="dxa"/>
            <w:left w:w="108" w:type="dxa"/>
            <w:bottom w:w="0" w:type="dxa"/>
            <w:right w:w="108" w:type="dxa"/>
          </w:tblCellMar>
        </w:tblPrEx>
        <w:trPr>
          <w:trHeight w:val="280" w:hRule="atLeast"/>
          <w:jc w:val="center"/>
        </w:trPr>
        <w:tc>
          <w:tcPr>
            <w:tcW w:w="1886" w:type="dxa"/>
            <w:vMerge w:val="continue"/>
            <w:tcBorders>
              <w:left w:val="single" w:color="auto" w:sz="4" w:space="0"/>
              <w:bottom w:val="single" w:color="000000" w:sz="4" w:space="0"/>
              <w:right w:val="single" w:color="auto" w:sz="4" w:space="0"/>
            </w:tcBorders>
            <w:vAlign w:val="center"/>
          </w:tcPr>
          <w:p w14:paraId="65E9258B">
            <w:pPr>
              <w:widowControl/>
              <w:jc w:val="left"/>
              <w:rPr>
                <w:rFonts w:hint="eastAsia"/>
              </w:rPr>
            </w:pPr>
          </w:p>
        </w:tc>
        <w:tc>
          <w:tcPr>
            <w:tcW w:w="2051" w:type="dxa"/>
            <w:tcBorders>
              <w:top w:val="nil"/>
              <w:left w:val="nil"/>
              <w:bottom w:val="single" w:color="auto" w:sz="4" w:space="0"/>
              <w:right w:val="single" w:color="auto" w:sz="4" w:space="0"/>
            </w:tcBorders>
            <w:noWrap/>
            <w:vAlign w:val="center"/>
          </w:tcPr>
          <w:p w14:paraId="6B5230D5">
            <w:pPr>
              <w:widowControl/>
              <w:jc w:val="left"/>
              <w:rPr>
                <w:rFonts w:hint="eastAsia"/>
              </w:rPr>
            </w:pPr>
          </w:p>
        </w:tc>
        <w:tc>
          <w:tcPr>
            <w:tcW w:w="1294" w:type="dxa"/>
            <w:tcBorders>
              <w:top w:val="single" w:color="auto" w:sz="4" w:space="0"/>
              <w:left w:val="nil"/>
              <w:bottom w:val="single" w:color="auto" w:sz="4" w:space="0"/>
              <w:right w:val="single" w:color="auto" w:sz="4" w:space="0"/>
            </w:tcBorders>
          </w:tcPr>
          <w:p w14:paraId="13FE2DD5">
            <w:pPr>
              <w:widowControl/>
              <w:jc w:val="left"/>
              <w:rPr>
                <w:rFonts w:hint="eastAsia"/>
              </w:rPr>
            </w:pPr>
          </w:p>
        </w:tc>
        <w:tc>
          <w:tcPr>
            <w:tcW w:w="1294" w:type="dxa"/>
            <w:tcBorders>
              <w:top w:val="single" w:color="auto" w:sz="4" w:space="0"/>
              <w:left w:val="single" w:color="auto" w:sz="4" w:space="0"/>
              <w:bottom w:val="single" w:color="auto" w:sz="4" w:space="0"/>
              <w:right w:val="single" w:color="auto" w:sz="4" w:space="0"/>
            </w:tcBorders>
            <w:noWrap/>
            <w:vAlign w:val="center"/>
          </w:tcPr>
          <w:p w14:paraId="4E2BB6E0">
            <w:pPr>
              <w:widowControl/>
              <w:jc w:val="left"/>
              <w:rPr>
                <w:rFonts w:hint="eastAsia"/>
              </w:rPr>
            </w:pPr>
          </w:p>
        </w:tc>
        <w:tc>
          <w:tcPr>
            <w:tcW w:w="1615" w:type="dxa"/>
            <w:tcBorders>
              <w:top w:val="nil"/>
              <w:left w:val="nil"/>
              <w:bottom w:val="single" w:color="auto" w:sz="4" w:space="0"/>
              <w:right w:val="single" w:color="auto" w:sz="4" w:space="0"/>
            </w:tcBorders>
            <w:noWrap/>
            <w:vAlign w:val="center"/>
          </w:tcPr>
          <w:p w14:paraId="05CFB311">
            <w:pPr>
              <w:widowControl/>
              <w:jc w:val="left"/>
              <w:rPr>
                <w:rFonts w:hint="eastAsia"/>
              </w:rPr>
            </w:pPr>
          </w:p>
        </w:tc>
        <w:tc>
          <w:tcPr>
            <w:tcW w:w="2147" w:type="dxa"/>
            <w:tcBorders>
              <w:top w:val="nil"/>
              <w:left w:val="nil"/>
              <w:bottom w:val="single" w:color="auto" w:sz="4" w:space="0"/>
              <w:right w:val="single" w:color="auto" w:sz="4" w:space="0"/>
            </w:tcBorders>
            <w:noWrap/>
            <w:vAlign w:val="center"/>
          </w:tcPr>
          <w:p w14:paraId="4CD511F8">
            <w:pPr>
              <w:widowControl/>
              <w:jc w:val="left"/>
              <w:rPr>
                <w:rFonts w:hint="eastAsia"/>
              </w:rPr>
            </w:pPr>
          </w:p>
        </w:tc>
      </w:tr>
      <w:tr w14:paraId="7D31D45B">
        <w:tblPrEx>
          <w:tblCellMar>
            <w:top w:w="0" w:type="dxa"/>
            <w:left w:w="108" w:type="dxa"/>
            <w:bottom w:w="0" w:type="dxa"/>
            <w:right w:w="108" w:type="dxa"/>
          </w:tblCellMar>
        </w:tblPrEx>
        <w:trPr>
          <w:trHeight w:val="280" w:hRule="atLeast"/>
          <w:jc w:val="center"/>
        </w:trPr>
        <w:tc>
          <w:tcPr>
            <w:tcW w:w="8140" w:type="dxa"/>
            <w:gridSpan w:val="5"/>
            <w:tcBorders>
              <w:top w:val="single" w:color="auto" w:sz="4" w:space="0"/>
              <w:left w:val="single" w:color="auto" w:sz="4" w:space="0"/>
              <w:bottom w:val="single" w:color="auto" w:sz="4" w:space="0"/>
              <w:right w:val="single" w:color="000000" w:sz="4" w:space="0"/>
            </w:tcBorders>
            <w:shd w:val="clear" w:color="000000" w:fill="D0CECE"/>
          </w:tcPr>
          <w:p w14:paraId="47D9E07A">
            <w:pPr>
              <w:widowControl/>
              <w:jc w:val="left"/>
              <w:rPr>
                <w:rFonts w:hint="eastAsia"/>
              </w:rPr>
            </w:pPr>
            <w:r>
              <w:rPr>
                <w:rFonts w:hint="eastAsia"/>
              </w:rPr>
              <w:t>合计：</w:t>
            </w:r>
          </w:p>
        </w:tc>
        <w:tc>
          <w:tcPr>
            <w:tcW w:w="2147" w:type="dxa"/>
            <w:tcBorders>
              <w:top w:val="nil"/>
              <w:left w:val="nil"/>
              <w:bottom w:val="single" w:color="auto" w:sz="4" w:space="0"/>
              <w:right w:val="single" w:color="auto" w:sz="4" w:space="0"/>
            </w:tcBorders>
            <w:shd w:val="clear" w:color="000000" w:fill="D0CECE"/>
            <w:noWrap/>
            <w:vAlign w:val="center"/>
          </w:tcPr>
          <w:p w14:paraId="74ACFA03">
            <w:pPr>
              <w:widowControl/>
              <w:jc w:val="left"/>
              <w:rPr>
                <w:rFonts w:hint="eastAsia"/>
              </w:rPr>
            </w:pPr>
            <w:r>
              <w:rPr>
                <w:rFonts w:hint="eastAsia"/>
              </w:rPr>
              <w:t xml:space="preserve"> </w:t>
            </w:r>
          </w:p>
        </w:tc>
      </w:tr>
    </w:tbl>
    <w:p w14:paraId="64D51A7C">
      <w:pPr>
        <w:widowControl/>
        <w:jc w:val="left"/>
        <w:rPr/>
      </w:pPr>
      <w:bookmarkStart w:id="53" w:name="_Toc121109573"/>
      <w:bookmarkStart w:id="54" w:name="_Toc208215963"/>
      <w:bookmarkStart w:id="55" w:name="_Toc806221264_WPSOffice_Level1"/>
      <w:bookmarkStart w:id="56" w:name="_Toc55308448"/>
      <w:bookmarkStart w:id="57" w:name="_Toc82184736"/>
      <w:bookmarkStart w:id="58" w:name="_Toc300596998"/>
      <w:bookmarkStart w:id="59" w:name="_Toc159294466"/>
      <w:r>
        <w:rPr>
          <w:rFonts w:hint="eastAsia"/>
        </w:rPr>
        <w:t>第8条  专利权</w:t>
      </w:r>
      <w:bookmarkEnd w:id="53"/>
      <w:r>
        <w:rPr>
          <w:rFonts w:hint="eastAsia"/>
        </w:rPr>
        <w:t>和技术成果</w:t>
      </w:r>
      <w:bookmarkEnd w:id="54"/>
      <w:bookmarkEnd w:id="55"/>
      <w:bookmarkEnd w:id="56"/>
      <w:bookmarkEnd w:id="57"/>
      <w:bookmarkEnd w:id="58"/>
      <w:bookmarkEnd w:id="59"/>
    </w:p>
    <w:p w14:paraId="21D8F535">
      <w:pPr>
        <w:widowControl/>
        <w:jc w:val="left"/>
        <w:rPr>
          <w:rFonts w:hint="eastAsia"/>
        </w:rPr>
      </w:pPr>
      <w:r>
        <w:rPr>
          <w:rFonts w:hint="eastAsia"/>
        </w:rPr>
        <w:t>8.1乙方可在条件许可时就交付作品中包含的技术成果申请专利，取得专利权。未经甲方书面同意，乙方不得公开发表、使用或向任何第三方提供交付作品中的技术成果。除乙方已经取得的成果外。</w:t>
      </w:r>
    </w:p>
    <w:p w14:paraId="5FA5F15F">
      <w:pPr>
        <w:widowControl/>
        <w:jc w:val="left"/>
        <w:rPr>
          <w:rFonts w:hint="eastAsia"/>
        </w:rPr>
      </w:pPr>
      <w:r>
        <w:rPr>
          <w:rFonts w:hint="eastAsia"/>
        </w:rPr>
        <w:t>8.2 乙方有权在完成本合同约定的实施服务后，利用所取得的技术成果进行后续改进，由此产生的具有实质性或创造性技术进步特征的新的技术成果，归乙方所有。</w:t>
      </w:r>
    </w:p>
    <w:p w14:paraId="1932F490">
      <w:pPr>
        <w:widowControl/>
        <w:jc w:val="left"/>
        <w:rPr>
          <w:rFonts w:hint="eastAsia"/>
        </w:rPr>
      </w:pPr>
      <w:r>
        <w:rPr>
          <w:rFonts w:hint="eastAsia"/>
        </w:rPr>
        <w:t>8.3乙方所提交的交付作品不应存在任何权利瑕疵，乙方所提交的交付作品应当具有自主知识产权，乙方应保证甲方（包括甲方指定或允许的使用方）免于遭受因第三方提起侵权索赔而产生的任何损失。如果任何第三方向甲方提起侵权索赔，乙方应负责与之进行交涉，并承担由此引起的一切责任。</w:t>
      </w:r>
    </w:p>
    <w:p w14:paraId="7EC39BDE">
      <w:pPr>
        <w:widowControl/>
        <w:jc w:val="left"/>
        <w:rPr/>
      </w:pPr>
      <w:bookmarkStart w:id="60" w:name="_Toc82184737"/>
      <w:bookmarkStart w:id="61" w:name="_Toc55308449"/>
      <w:bookmarkStart w:id="62" w:name="_Toc1686455125_WPSOffice_Level1"/>
      <w:bookmarkStart w:id="63" w:name="_Toc208215964"/>
      <w:bookmarkStart w:id="64" w:name="_Toc300596999"/>
      <w:r>
        <w:rPr>
          <w:rFonts w:hint="eastAsia"/>
        </w:rPr>
        <w:t>第9条  保密</w:t>
      </w:r>
      <w:bookmarkEnd w:id="60"/>
      <w:bookmarkEnd w:id="61"/>
      <w:bookmarkEnd w:id="62"/>
      <w:bookmarkEnd w:id="63"/>
      <w:bookmarkEnd w:id="64"/>
      <w:r>
        <w:rPr>
          <w:rFonts w:hint="eastAsia"/>
        </w:rPr>
        <w:t xml:space="preserve"> </w:t>
      </w:r>
    </w:p>
    <w:p w14:paraId="6317F8BF">
      <w:pPr>
        <w:widowControl/>
        <w:jc w:val="left"/>
        <w:rPr>
          <w:rFonts w:hint="eastAsia"/>
        </w:rPr>
      </w:pPr>
      <w:r>
        <w:rPr>
          <w:rFonts w:hint="eastAsia"/>
        </w:rPr>
        <w:t>9.1乙方应对在履行本合同过程中获悉的甲方的有关数据机密、文档资料、商业秘密及甲方要求保密的其他信息（以下简称“保密信息”）严格保密，并采取相应的保密措施。乙方应承担的保密义务包括但不限于：</w:t>
      </w:r>
    </w:p>
    <w:p w14:paraId="676A1797">
      <w:pPr>
        <w:widowControl/>
        <w:jc w:val="left"/>
        <w:rPr>
          <w:rFonts w:hint="eastAsia"/>
        </w:rPr>
      </w:pPr>
      <w:r>
        <w:rPr>
          <w:rFonts w:hint="eastAsia"/>
        </w:rPr>
        <w:t>9.1.1 未经甲方书面同意，不得将上述保密信息披露给任何第三人；</w:t>
      </w:r>
    </w:p>
    <w:p w14:paraId="30775108">
      <w:pPr>
        <w:widowControl/>
        <w:jc w:val="left"/>
        <w:rPr>
          <w:rFonts w:hint="eastAsia"/>
        </w:rPr>
      </w:pPr>
      <w:r>
        <w:rPr>
          <w:rFonts w:hint="eastAsia"/>
        </w:rPr>
        <w:t>9.1.2 不得将上述保密信息用于本合同以外的其他目的；</w:t>
      </w:r>
    </w:p>
    <w:p w14:paraId="330E4756">
      <w:pPr>
        <w:widowControl/>
        <w:jc w:val="left"/>
        <w:rPr>
          <w:rFonts w:hint="eastAsia"/>
        </w:rPr>
      </w:pPr>
      <w:r>
        <w:rPr>
          <w:rFonts w:hint="eastAsia"/>
        </w:rPr>
        <w:t>9.1.3 在本合同终止或解除后或按甲方要求，及时将上述保密信息返还甲方或按甲方要求作适当处理。</w:t>
      </w:r>
    </w:p>
    <w:p w14:paraId="79E4C420">
      <w:pPr>
        <w:widowControl/>
        <w:jc w:val="left"/>
        <w:rPr>
          <w:rFonts w:hint="eastAsia"/>
        </w:rPr>
      </w:pPr>
      <w:r>
        <w:rPr>
          <w:rFonts w:hint="eastAsia"/>
        </w:rPr>
        <w:t>9.2上述保密义务的期限至保密信息正式向社会公开之日或甲方书面解除乙方本合同项下保密义务之日止。</w:t>
      </w:r>
    </w:p>
    <w:p w14:paraId="6144E317">
      <w:pPr>
        <w:widowControl/>
        <w:jc w:val="left"/>
        <w:rPr>
          <w:rFonts w:hint="eastAsia"/>
        </w:rPr>
      </w:pPr>
      <w:r>
        <w:rPr>
          <w:rFonts w:hint="eastAsia"/>
        </w:rPr>
        <w:t>9.3 乙方违反保密义务的，应承担一切法律责任并赔偿甲方因此遭受的全部损失。</w:t>
      </w:r>
    </w:p>
    <w:p w14:paraId="2B1F8185">
      <w:pPr>
        <w:widowControl/>
        <w:jc w:val="left"/>
        <w:rPr>
          <w:rFonts w:hint="eastAsia"/>
        </w:rPr>
      </w:pPr>
      <w:r>
        <w:rPr>
          <w:rFonts w:hint="eastAsia"/>
        </w:rPr>
        <w:t>9.4 以上保密内容由甲方造成，乙方不承担任何责任。</w:t>
      </w:r>
    </w:p>
    <w:p w14:paraId="654FF422">
      <w:pPr>
        <w:widowControl/>
        <w:jc w:val="left"/>
        <w:rPr/>
      </w:pPr>
      <w:bookmarkStart w:id="65" w:name="_Toc159294470"/>
      <w:bookmarkStart w:id="66" w:name="_Toc121109581"/>
      <w:bookmarkStart w:id="67" w:name="_Toc1762112769_WPSOffice_Level1"/>
      <w:bookmarkStart w:id="68" w:name="_Toc300597000"/>
      <w:bookmarkStart w:id="69" w:name="_Toc55308450"/>
      <w:bookmarkStart w:id="70" w:name="_Toc82184738"/>
      <w:bookmarkStart w:id="71" w:name="_Toc208215965"/>
      <w:r>
        <w:rPr>
          <w:rFonts w:hint="eastAsia"/>
        </w:rPr>
        <w:t xml:space="preserve">第10条  </w:t>
      </w:r>
      <w:bookmarkEnd w:id="65"/>
      <w:bookmarkEnd w:id="66"/>
      <w:r>
        <w:rPr>
          <w:rFonts w:hint="eastAsia"/>
        </w:rPr>
        <w:t>违约责任</w:t>
      </w:r>
      <w:bookmarkEnd w:id="67"/>
      <w:bookmarkEnd w:id="68"/>
      <w:bookmarkEnd w:id="69"/>
      <w:bookmarkEnd w:id="70"/>
      <w:bookmarkEnd w:id="71"/>
    </w:p>
    <w:p w14:paraId="05EEF6E7">
      <w:pPr>
        <w:widowControl/>
        <w:jc w:val="left"/>
        <w:rPr>
          <w:rFonts w:hint="eastAsia"/>
        </w:rPr>
      </w:pPr>
      <w:r>
        <w:rPr>
          <w:rFonts w:hint="eastAsia"/>
        </w:rPr>
        <w:t>10.1甲乙双方不履行本合同义务或者履行义务不符合约定的，守约方有权要求违约方承担继续履行、赔偿损失或支付违约金等违约责任。</w:t>
      </w:r>
    </w:p>
    <w:p w14:paraId="275FF5D2">
      <w:pPr>
        <w:widowControl/>
        <w:jc w:val="left"/>
        <w:rPr>
          <w:rFonts w:hint="eastAsia"/>
        </w:rPr>
      </w:pPr>
      <w:r>
        <w:rPr>
          <w:rFonts w:hint="eastAsia"/>
        </w:rPr>
        <w:t>10.1.1非因甲方原因（如项目范围扩大，需求重大变更或显著增加）或未经甲方书面同意，乙方未能按照合同约定的时间进度完成项目实施服务，每逾期1天应向甲方支付合同价格</w:t>
      </w:r>
      <w:r>
        <w:t>0.5</w:t>
      </w:r>
      <w:r>
        <w:rPr>
          <w:rFonts w:hint="eastAsia"/>
        </w:rPr>
        <w:t>%的违约金。上述违约金的支付不能免除乙方继续履行合同的义务。延期超过30天（含本数）时，甲方有权解除本合同，且此解除并不影响甲方要求乙方支付违约金的权利。</w:t>
      </w:r>
    </w:p>
    <w:p w14:paraId="1F27FE72">
      <w:pPr>
        <w:widowControl/>
        <w:jc w:val="left"/>
        <w:rPr>
          <w:rFonts w:hint="eastAsia"/>
        </w:rPr>
      </w:pPr>
      <w:r>
        <w:rPr>
          <w:rFonts w:hint="eastAsia"/>
        </w:rPr>
        <w:t>10.1.2 未经甲方书面同意，乙方中途无故更换项目负责人或项目核心实施人员，</w:t>
      </w:r>
      <w:r>
        <w:rPr>
          <w:rFonts w:hint="eastAsia"/>
          <w:lang w:eastAsia="zh-Hans"/>
        </w:rPr>
        <w:t>造成项目延期的，</w:t>
      </w:r>
      <w:r>
        <w:rPr>
          <w:rFonts w:hint="eastAsia"/>
        </w:rPr>
        <w:t>则从项目人员中途无故更换之日到</w:t>
      </w:r>
      <w:r>
        <w:rPr>
          <w:rFonts w:hint="eastAsia"/>
          <w:lang w:eastAsia="zh-Hans"/>
        </w:rPr>
        <w:t>项目整体交付</w:t>
      </w:r>
      <w:r>
        <w:rPr>
          <w:rFonts w:hint="eastAsia"/>
        </w:rPr>
        <w:t>期届满之日，乙方每天应向甲方支付合同价格</w:t>
      </w:r>
      <w:r>
        <w:t>0.5</w:t>
      </w:r>
      <w:r>
        <w:rPr>
          <w:rFonts w:hint="eastAsia"/>
        </w:rPr>
        <w:t>%的违约金。</w:t>
      </w:r>
    </w:p>
    <w:p w14:paraId="59F07AA0">
      <w:pPr>
        <w:widowControl/>
        <w:jc w:val="left"/>
        <w:rPr>
          <w:rFonts w:hint="eastAsia"/>
        </w:rPr>
      </w:pPr>
      <w:r>
        <w:rPr>
          <w:rFonts w:hint="eastAsia"/>
        </w:rPr>
        <w:t>10.1.</w:t>
      </w:r>
      <w:r>
        <w:t xml:space="preserve">3 </w:t>
      </w:r>
      <w:r>
        <w:rPr>
          <w:rFonts w:hint="eastAsia"/>
          <w:lang w:eastAsia="zh-Hans"/>
        </w:rPr>
        <w:t>如乙方在甲方场地办公，</w:t>
      </w:r>
      <w:r>
        <w:rPr>
          <w:rFonts w:hint="eastAsia"/>
        </w:rPr>
        <w:t>未经甲方同意，乙方在甲方所在地现场办公的实施人员擅离工作岗位，如发生【</w:t>
      </w:r>
      <w:r>
        <w:t>5</w:t>
      </w:r>
      <w:r>
        <w:rPr>
          <w:rFonts w:hint="eastAsia"/>
        </w:rPr>
        <w:t>】次以上上述行为，</w:t>
      </w:r>
      <w:r>
        <w:rPr>
          <w:rFonts w:hint="eastAsia"/>
          <w:lang w:eastAsia="zh-Hans"/>
        </w:rPr>
        <w:t>超出次数</w:t>
      </w:r>
      <w:r>
        <w:rPr>
          <w:rFonts w:hint="eastAsia"/>
        </w:rPr>
        <w:t>乙方</w:t>
      </w:r>
      <w:r>
        <w:rPr>
          <w:rFonts w:hint="eastAsia"/>
          <w:lang w:eastAsia="zh-Hans"/>
        </w:rPr>
        <w:t>每次</w:t>
      </w:r>
      <w:r>
        <w:rPr>
          <w:rFonts w:hint="eastAsia"/>
        </w:rPr>
        <w:t>应向甲方支付合同价格0.5%的违约金。</w:t>
      </w:r>
    </w:p>
    <w:p w14:paraId="188AF15B">
      <w:pPr>
        <w:widowControl/>
        <w:jc w:val="left"/>
        <w:rPr>
          <w:rFonts w:hint="eastAsia"/>
        </w:rPr>
      </w:pPr>
      <w:r>
        <w:rPr>
          <w:rFonts w:hint="eastAsia"/>
        </w:rPr>
        <w:t>10.1.5 如果乙方</w:t>
      </w:r>
      <w:r>
        <w:rPr>
          <w:rFonts w:hint="eastAsia"/>
          <w:lang w:eastAsia="zh-Hans"/>
        </w:rPr>
        <w:t>无故</w:t>
      </w:r>
      <w:r>
        <w:rPr>
          <w:rFonts w:hint="eastAsia"/>
        </w:rPr>
        <w:t>单方面终止合同或因乙方原因甲方终止合同的，乙方应向甲方退还甲方已支付的所有费用，并支付相当于被终止部分合同价款20%的违约金。</w:t>
      </w:r>
    </w:p>
    <w:p w14:paraId="10842832">
      <w:pPr>
        <w:widowControl/>
        <w:jc w:val="left"/>
        <w:rPr>
          <w:rFonts w:hint="eastAsia"/>
        </w:rPr>
      </w:pPr>
      <w:r>
        <w:rPr>
          <w:rFonts w:hint="eastAsia"/>
        </w:rPr>
        <w:t>10.1.6乙方按合同约定应支付的违约金低于给甲方造成的损失的，并应就差额部分向甲方进行赔偿。</w:t>
      </w:r>
    </w:p>
    <w:p w14:paraId="5E10F242">
      <w:pPr>
        <w:widowControl/>
        <w:jc w:val="left"/>
        <w:rPr>
          <w:rFonts w:hint="eastAsia"/>
        </w:rPr>
      </w:pPr>
      <w:r>
        <w:rPr>
          <w:rFonts w:hint="eastAsia"/>
        </w:rPr>
        <w:t>10.2 按照7.2.2支付条款约定，若甲方迟延支付合同价款超过</w:t>
      </w:r>
      <w:r>
        <w:t>3</w:t>
      </w:r>
      <w:r>
        <w:rPr>
          <w:rFonts w:hint="eastAsia"/>
        </w:rPr>
        <w:t>0日后，乙方应向甲方发出书面催款通知，甲方应在收到该通知后30日内付款，如若还未付款，每逾期一日，应按合同总价0.5%支付滞纳金。</w:t>
      </w:r>
    </w:p>
    <w:p w14:paraId="373A71DF">
      <w:pPr>
        <w:widowControl/>
        <w:jc w:val="left"/>
        <w:rPr/>
      </w:pPr>
      <w:bookmarkStart w:id="72" w:name="_Toc121109582"/>
      <w:bookmarkStart w:id="73" w:name="_Toc82184739"/>
      <w:bookmarkStart w:id="74" w:name="_Toc300597001"/>
      <w:bookmarkStart w:id="75" w:name="_Toc55308451"/>
      <w:bookmarkStart w:id="76" w:name="_Toc159294471"/>
      <w:bookmarkStart w:id="77" w:name="_Toc2029816453_WPSOffice_Level1"/>
      <w:bookmarkStart w:id="78" w:name="_Toc208215966"/>
      <w:r>
        <w:rPr>
          <w:rFonts w:hint="eastAsia"/>
        </w:rPr>
        <w:t>第11条  分包</w:t>
      </w:r>
      <w:bookmarkEnd w:id="72"/>
      <w:bookmarkEnd w:id="73"/>
      <w:bookmarkEnd w:id="74"/>
      <w:bookmarkEnd w:id="75"/>
      <w:bookmarkEnd w:id="76"/>
      <w:bookmarkEnd w:id="77"/>
      <w:bookmarkEnd w:id="78"/>
    </w:p>
    <w:p w14:paraId="24299B98">
      <w:pPr>
        <w:widowControl/>
        <w:jc w:val="left"/>
        <w:rPr>
          <w:rFonts w:hint="eastAsia"/>
        </w:rPr>
      </w:pPr>
      <w:r>
        <w:rPr>
          <w:rFonts w:hint="eastAsia"/>
        </w:rPr>
        <w:t>11.1未经甲方事先书面同意，乙方不得将合同约定的任何工作对外分包；否则，甲方有权扣除分包部分的合同价款，且可视情况决定是否提前终止本合同。</w:t>
      </w:r>
    </w:p>
    <w:p w14:paraId="63A9EFBA">
      <w:pPr>
        <w:widowControl/>
        <w:jc w:val="left"/>
        <w:rPr/>
      </w:pPr>
      <w:bookmarkStart w:id="79" w:name="_Toc199909329_WPSOffice_Level1"/>
      <w:bookmarkStart w:id="80" w:name="_Toc41734177"/>
      <w:bookmarkStart w:id="81" w:name="_Toc300597002"/>
      <w:bookmarkStart w:id="82" w:name="_Toc41724801"/>
      <w:bookmarkStart w:id="83" w:name="_Toc137103383"/>
      <w:bookmarkStart w:id="84" w:name="_Toc246495337"/>
      <w:bookmarkStart w:id="85" w:name="_Toc55308452"/>
      <w:bookmarkStart w:id="86" w:name="_Toc148518411"/>
      <w:bookmarkStart w:id="87" w:name="_Toc27813002"/>
      <w:bookmarkStart w:id="88" w:name="_Toc208215967"/>
      <w:bookmarkStart w:id="89" w:name="_Toc82184740"/>
      <w:bookmarkStart w:id="90" w:name="_Toc223419788"/>
      <w:bookmarkStart w:id="91" w:name="_Toc41724683"/>
      <w:r>
        <w:rPr>
          <w:rFonts w:hint="eastAsia"/>
        </w:rPr>
        <w:t>第12条  合同暂停与终止</w:t>
      </w:r>
      <w:bookmarkEnd w:id="79"/>
      <w:bookmarkEnd w:id="80"/>
      <w:bookmarkEnd w:id="81"/>
      <w:bookmarkEnd w:id="82"/>
      <w:bookmarkEnd w:id="83"/>
      <w:bookmarkEnd w:id="84"/>
      <w:bookmarkEnd w:id="85"/>
      <w:bookmarkEnd w:id="86"/>
      <w:bookmarkEnd w:id="87"/>
      <w:bookmarkEnd w:id="88"/>
      <w:bookmarkEnd w:id="89"/>
      <w:bookmarkEnd w:id="90"/>
      <w:bookmarkEnd w:id="91"/>
    </w:p>
    <w:p w14:paraId="25BA2F77">
      <w:pPr>
        <w:widowControl/>
        <w:jc w:val="left"/>
        <w:rPr>
          <w:rFonts w:hint="eastAsia"/>
        </w:rPr>
      </w:pPr>
      <w:r>
        <w:rPr>
          <w:rFonts w:hint="eastAsia"/>
        </w:rPr>
        <w:t>12.1 合同暂停</w:t>
      </w:r>
    </w:p>
    <w:p w14:paraId="651E3DDB">
      <w:pPr>
        <w:widowControl/>
        <w:jc w:val="left"/>
        <w:rPr>
          <w:rFonts w:hint="eastAsia"/>
        </w:rPr>
      </w:pPr>
      <w:r>
        <w:rPr>
          <w:rFonts w:hint="eastAsia"/>
        </w:rPr>
        <w:t>乙方有违反或拒绝执行合同约定的行为时，甲方有权书面通知乙方，乙方应在接到通知后5个工作日内（含本数）对违反或拒绝执行合同的行为进行纠正，如果乙方未在上述期限内对违反或拒绝执行合同的行为进行纠正，甲方有权暂停履行本合同。对于此种暂停，甲方无需另行通知乙方，由此而发生的一切费用、损失和索赔将由乙方承担。甲方行使暂停权利后，有权停付到期应向乙方支付的暂停部分的合同价款。</w:t>
      </w:r>
    </w:p>
    <w:p w14:paraId="61AE7BB9">
      <w:pPr>
        <w:widowControl/>
        <w:jc w:val="left"/>
        <w:rPr>
          <w:rFonts w:hint="eastAsia"/>
        </w:rPr>
      </w:pPr>
      <w:r>
        <w:rPr>
          <w:rFonts w:hint="eastAsia"/>
        </w:rPr>
        <w:t>12.2 合同终止</w:t>
      </w:r>
    </w:p>
    <w:p w14:paraId="1E7FD997">
      <w:pPr>
        <w:widowControl/>
        <w:jc w:val="left"/>
        <w:rPr>
          <w:rFonts w:hint="eastAsia"/>
        </w:rPr>
      </w:pPr>
      <w:r>
        <w:rPr>
          <w:rFonts w:hint="eastAsia"/>
        </w:rPr>
        <w:t>12.2.1 除本合同已有约定的合同终止情形外，若乙方未能履行合同项下的任何义务，在收到甲方发出的要求乙方纠正违约行为的通知后15天内（含本数）仍未能采取纠正措施，则甲方可向乙方发出书面解除合同的通知，终止全部或部分合同。此种合同终止并不损害或影响甲方根据本合同已采取或将采取任何补救措施的权利。</w:t>
      </w:r>
    </w:p>
    <w:p w14:paraId="535BAF13">
      <w:pPr>
        <w:widowControl/>
        <w:jc w:val="left"/>
        <w:rPr>
          <w:rFonts w:hint="eastAsia"/>
        </w:rPr>
      </w:pPr>
      <w:r>
        <w:rPr>
          <w:rFonts w:hint="eastAsia"/>
        </w:rPr>
        <w:t xml:space="preserve">12.2.2 </w:t>
      </w:r>
      <w:r>
        <w:rPr>
          <w:rFonts w:hint="eastAsia"/>
          <w:lang w:eastAsia="zh-Hans"/>
        </w:rPr>
        <w:t>因乙方违约导致</w:t>
      </w:r>
      <w:r>
        <w:rPr>
          <w:rFonts w:hint="eastAsia"/>
        </w:rPr>
        <w:t>甲方终止部分或全部合同</w:t>
      </w:r>
      <w:r>
        <w:rPr>
          <w:rFonts w:hint="eastAsia"/>
          <w:lang w:eastAsia="zh-Hans"/>
        </w:rPr>
        <w:t>的</w:t>
      </w:r>
      <w:r>
        <w:rPr>
          <w:rFonts w:hint="eastAsia"/>
        </w:rPr>
        <w:t>，</w:t>
      </w:r>
      <w:r>
        <w:rPr>
          <w:rFonts w:hint="eastAsia"/>
          <w:lang w:eastAsia="zh-Hans"/>
        </w:rPr>
        <w:t>甲方</w:t>
      </w:r>
      <w:r>
        <w:rPr>
          <w:rFonts w:hint="eastAsia"/>
        </w:rPr>
        <w:t>可以</w:t>
      </w:r>
      <w:r>
        <w:rPr>
          <w:rFonts w:hint="eastAsia"/>
          <w:lang w:eastAsia="zh-Hans"/>
        </w:rPr>
        <w:t>在同等</w:t>
      </w:r>
      <w:r>
        <w:rPr>
          <w:rFonts w:hint="eastAsia"/>
        </w:rPr>
        <w:t>条件和方式</w:t>
      </w:r>
      <w:r>
        <w:rPr>
          <w:rFonts w:hint="eastAsia"/>
          <w:lang w:eastAsia="zh-Hans"/>
        </w:rPr>
        <w:t>下向</w:t>
      </w:r>
      <w:r>
        <w:rPr>
          <w:rFonts w:hint="eastAsia"/>
        </w:rPr>
        <w:t>第三方采购乙方未交付的系统/软件或已交付但被退回的系统/软件。“乙方应承担甲方向第三方采购所发生的所有额外费用。”并应按照甲方要求继续履行合同未终止部分。</w:t>
      </w:r>
    </w:p>
    <w:p w14:paraId="0DDB689F">
      <w:pPr>
        <w:widowControl/>
        <w:jc w:val="left"/>
        <w:rPr/>
      </w:pPr>
      <w:bookmarkStart w:id="92" w:name="_Toc82184741"/>
      <w:bookmarkStart w:id="93" w:name="_Toc55308453"/>
      <w:bookmarkStart w:id="94" w:name="_Toc300597003"/>
      <w:bookmarkStart w:id="95" w:name="_Toc121109585"/>
      <w:bookmarkStart w:id="96" w:name="_Toc159294474"/>
      <w:bookmarkStart w:id="97" w:name="_Toc1211668595_WPSOffice_Level1"/>
      <w:bookmarkStart w:id="98" w:name="_Toc208215968"/>
      <w:r>
        <w:rPr>
          <w:rFonts w:hint="eastAsia"/>
        </w:rPr>
        <w:t>第13条  不可抗力</w:t>
      </w:r>
      <w:bookmarkEnd w:id="92"/>
      <w:bookmarkEnd w:id="93"/>
      <w:bookmarkEnd w:id="94"/>
      <w:bookmarkEnd w:id="95"/>
      <w:bookmarkEnd w:id="96"/>
      <w:bookmarkEnd w:id="97"/>
      <w:bookmarkEnd w:id="98"/>
    </w:p>
    <w:p w14:paraId="218C41B4">
      <w:pPr>
        <w:widowControl/>
        <w:jc w:val="left"/>
        <w:rPr>
          <w:rFonts w:hint="eastAsia"/>
        </w:rPr>
      </w:pPr>
      <w:r>
        <w:rPr>
          <w:rFonts w:hint="eastAsia"/>
        </w:rPr>
        <w:t>13.1 不可抗力是指不能预见、不能避免并不能克服的客观情况。</w:t>
      </w:r>
    </w:p>
    <w:p w14:paraId="148F5546">
      <w:pPr>
        <w:widowControl/>
        <w:jc w:val="left"/>
        <w:rPr>
          <w:rFonts w:hint="eastAsia"/>
        </w:rPr>
      </w:pPr>
      <w:r>
        <w:rPr>
          <w:rFonts w:hint="eastAsia"/>
        </w:rPr>
        <w:t>13.2 任何一方由于不可抗力而影响合同义务履行时，可根据不可抗力的影响程度和范围延迟或免除履行部分或全部合同义务。但是受不可抗力影响的一方应尽量减小不可抗力引起的延误或其他不利影响，并在不可抗力影响消除后，立即通知对方。任何一方不得因不可抗力造成的延迟而要求调整合同价格。</w:t>
      </w:r>
    </w:p>
    <w:p w14:paraId="7729CA51">
      <w:pPr>
        <w:widowControl/>
        <w:jc w:val="left"/>
        <w:rPr>
          <w:rFonts w:hint="eastAsia"/>
        </w:rPr>
      </w:pPr>
      <w:r>
        <w:rPr>
          <w:rFonts w:hint="eastAsia"/>
        </w:rPr>
        <w:t>13.3 受到不可抗力影响的一方应在不可抗力事件发生后2周内（含本数），取得有关部门关于发生不可抗力事件的证明文件，并以传真等书面形式提交另一方确认。否则，无权以不可抗力为由要求减轻或免除合同责任。</w:t>
      </w:r>
    </w:p>
    <w:p w14:paraId="25F69A18">
      <w:pPr>
        <w:widowControl/>
        <w:jc w:val="left"/>
        <w:rPr>
          <w:rFonts w:hint="eastAsia"/>
        </w:rPr>
      </w:pPr>
      <w:r>
        <w:rPr>
          <w:rFonts w:hint="eastAsia"/>
        </w:rPr>
        <w:t>13.4 如果不可抗力事件的影响已达120天或双方预计不可抗力事件的影响将延续120天（含本数）以上时，任何一方有权终止本合同。由于合同终止所引起的后续问题由双方友好协商解决。</w:t>
      </w:r>
    </w:p>
    <w:p w14:paraId="72E3BB49">
      <w:pPr>
        <w:widowControl/>
        <w:jc w:val="left"/>
        <w:rPr/>
      </w:pPr>
      <w:bookmarkStart w:id="99" w:name="_Toc2074135311_WPSOffice_Level1"/>
      <w:bookmarkStart w:id="100" w:name="_Toc82184742"/>
      <w:bookmarkStart w:id="101" w:name="_Toc208215969"/>
      <w:bookmarkStart w:id="102" w:name="_Toc300597004"/>
      <w:bookmarkStart w:id="103" w:name="_Toc238534072"/>
      <w:bookmarkStart w:id="104" w:name="_Toc150948446"/>
      <w:bookmarkStart w:id="105" w:name="_Toc55308454"/>
      <w:bookmarkStart w:id="106" w:name="_Toc146772607"/>
      <w:bookmarkStart w:id="107" w:name="_Toc146771531"/>
      <w:r>
        <w:rPr>
          <w:rFonts w:hint="eastAsia"/>
        </w:rPr>
        <w:t>第14条  适用法律</w:t>
      </w:r>
      <w:bookmarkEnd w:id="99"/>
      <w:bookmarkEnd w:id="100"/>
      <w:bookmarkEnd w:id="101"/>
      <w:bookmarkEnd w:id="102"/>
      <w:bookmarkEnd w:id="103"/>
      <w:bookmarkEnd w:id="104"/>
      <w:bookmarkEnd w:id="105"/>
      <w:bookmarkEnd w:id="106"/>
      <w:bookmarkEnd w:id="107"/>
    </w:p>
    <w:p w14:paraId="4676ED1B">
      <w:pPr>
        <w:widowControl/>
        <w:jc w:val="left"/>
        <w:rPr>
          <w:rFonts w:hint="eastAsia"/>
        </w:rPr>
      </w:pPr>
      <w:r>
        <w:rPr>
          <w:rFonts w:hint="eastAsia"/>
        </w:rPr>
        <w:t>本合同的订立、解释、履行及争议解决，均适用中华人民共和国法律。</w:t>
      </w:r>
    </w:p>
    <w:p w14:paraId="3C9F6B0F">
      <w:pPr>
        <w:widowControl/>
        <w:jc w:val="left"/>
        <w:rPr/>
      </w:pPr>
      <w:bookmarkStart w:id="108" w:name="_Toc246906533"/>
      <w:bookmarkStart w:id="109" w:name="_Toc208215970"/>
      <w:bookmarkStart w:id="110" w:name="_Toc300597005"/>
      <w:bookmarkStart w:id="111" w:name="_Toc82184743"/>
      <w:bookmarkStart w:id="112" w:name="_Toc55308455"/>
      <w:bookmarkStart w:id="113" w:name="_Toc2037613873_WPSOffice_Level1"/>
      <w:bookmarkStart w:id="114" w:name="_Toc238534071"/>
      <w:bookmarkStart w:id="115" w:name="_Toc146772603"/>
      <w:bookmarkStart w:id="116" w:name="_Toc150948442"/>
      <w:bookmarkStart w:id="117" w:name="_Toc146771527"/>
      <w:r>
        <w:rPr>
          <w:rFonts w:hint="eastAsia"/>
        </w:rPr>
        <w:t>第15条  争议解决</w:t>
      </w:r>
      <w:bookmarkEnd w:id="108"/>
      <w:bookmarkEnd w:id="109"/>
      <w:bookmarkEnd w:id="110"/>
      <w:bookmarkEnd w:id="111"/>
      <w:bookmarkEnd w:id="112"/>
      <w:bookmarkEnd w:id="113"/>
    </w:p>
    <w:p w14:paraId="35E36D1C">
      <w:pPr>
        <w:widowControl/>
        <w:jc w:val="left"/>
        <w:rPr>
          <w:rFonts w:hint="eastAsia"/>
        </w:rPr>
      </w:pPr>
      <w:r>
        <w:rPr>
          <w:rFonts w:hint="eastAsia"/>
        </w:rPr>
        <w:t>15.1 双方发生争议时，应本着诚实信用原则，通过友好协商解决。</w:t>
      </w:r>
    </w:p>
    <w:p w14:paraId="511E4B03">
      <w:pPr>
        <w:widowControl/>
        <w:jc w:val="left"/>
        <w:rPr>
          <w:rFonts w:hint="eastAsia"/>
        </w:rPr>
      </w:pPr>
      <w:r>
        <w:rPr>
          <w:rFonts w:hint="eastAsia"/>
        </w:rPr>
        <w:t>15.2 若争议经协商仍无法解决的，按以下方式处理：</w:t>
      </w:r>
    </w:p>
    <w:p w14:paraId="7729E0BF">
      <w:pPr>
        <w:widowControl/>
        <w:jc w:val="left"/>
        <w:rPr>
          <w:rFonts w:hint="eastAsia"/>
        </w:rPr>
      </w:pPr>
      <w:r>
        <w:rPr>
          <w:rFonts w:hint="eastAsia"/>
        </w:rPr>
        <w:t>（1）诉讼：向</w:t>
      </w:r>
      <w:r>
        <w:t>”</w:t>
      </w:r>
      <w:r>
        <w:rPr>
          <w:rFonts w:hint="eastAsia"/>
        </w:rPr>
        <w:t>甲方</w:t>
      </w:r>
      <w:r>
        <w:t>”</w:t>
      </w:r>
      <w:r>
        <w:rPr>
          <w:rFonts w:hint="eastAsia"/>
        </w:rPr>
        <w:t>所在地人民法院提起诉讼。</w:t>
      </w:r>
    </w:p>
    <w:p w14:paraId="147E1486">
      <w:pPr>
        <w:widowControl/>
        <w:jc w:val="left"/>
        <w:rPr>
          <w:rFonts w:hint="eastAsia"/>
        </w:rPr>
      </w:pPr>
      <w:r>
        <w:rPr>
          <w:rFonts w:hint="eastAsia"/>
        </w:rPr>
        <w:t>15.3 在争议解决期间，合同中未涉及争议部分的条款仍须履行。</w:t>
      </w:r>
      <w:bookmarkEnd w:id="114"/>
      <w:bookmarkEnd w:id="115"/>
      <w:bookmarkEnd w:id="116"/>
      <w:bookmarkEnd w:id="117"/>
    </w:p>
    <w:p w14:paraId="699E9519">
      <w:pPr>
        <w:widowControl/>
        <w:jc w:val="left"/>
        <w:rPr/>
      </w:pPr>
      <w:bookmarkStart w:id="118" w:name="_Toc238534073"/>
      <w:bookmarkStart w:id="119" w:name="_Toc82184744"/>
      <w:bookmarkStart w:id="120" w:name="_Toc208215971"/>
      <w:bookmarkStart w:id="121" w:name="_Toc55308456"/>
      <w:bookmarkStart w:id="122" w:name="_Toc300597006"/>
      <w:bookmarkStart w:id="123" w:name="_Toc146771535"/>
      <w:bookmarkStart w:id="124" w:name="_Toc146772611"/>
      <w:bookmarkStart w:id="125" w:name="_Toc150948450"/>
      <w:bookmarkStart w:id="126" w:name="_Toc254644802_WPSOffice_Level1"/>
      <w:r>
        <w:rPr>
          <w:rFonts w:hint="eastAsia"/>
        </w:rPr>
        <w:t>第16条  合同生效</w:t>
      </w:r>
      <w:bookmarkEnd w:id="118"/>
      <w:bookmarkEnd w:id="119"/>
      <w:bookmarkEnd w:id="120"/>
      <w:bookmarkEnd w:id="121"/>
      <w:bookmarkEnd w:id="122"/>
      <w:bookmarkEnd w:id="123"/>
      <w:bookmarkEnd w:id="124"/>
      <w:bookmarkEnd w:id="125"/>
      <w:bookmarkEnd w:id="126"/>
    </w:p>
    <w:p w14:paraId="5FC2F506">
      <w:pPr>
        <w:widowControl/>
        <w:jc w:val="left"/>
        <w:rPr>
          <w:rFonts w:hint="eastAsia"/>
        </w:rPr>
      </w:pPr>
      <w:r>
        <w:rPr>
          <w:rFonts w:hint="eastAsia"/>
        </w:rPr>
        <w:t>本合同自双方法定代表人（负责人）或其授权代表签署并加盖双方公章或合同专用章之日起生效。</w:t>
      </w:r>
    </w:p>
    <w:p w14:paraId="33C6FF81">
      <w:pPr>
        <w:widowControl/>
        <w:jc w:val="left"/>
        <w:rPr/>
      </w:pPr>
      <w:bookmarkStart w:id="127" w:name="_Toc82184745"/>
      <w:bookmarkStart w:id="128" w:name="_Toc208215972"/>
      <w:bookmarkStart w:id="129" w:name="_Toc2027762390_WPSOffice_Level1"/>
      <w:bookmarkStart w:id="130" w:name="_Toc55308457"/>
      <w:bookmarkStart w:id="131" w:name="_Toc300597007"/>
      <w:bookmarkStart w:id="132" w:name="_Toc238534074"/>
      <w:r>
        <w:rPr>
          <w:rFonts w:hint="eastAsia"/>
        </w:rPr>
        <w:t>第17条  签订日期</w:t>
      </w:r>
      <w:bookmarkEnd w:id="127"/>
      <w:bookmarkEnd w:id="128"/>
      <w:bookmarkEnd w:id="129"/>
      <w:bookmarkEnd w:id="130"/>
      <w:bookmarkEnd w:id="131"/>
    </w:p>
    <w:p w14:paraId="30F669BE">
      <w:pPr>
        <w:widowControl/>
        <w:jc w:val="left"/>
        <w:rPr>
          <w:rFonts w:hint="eastAsia"/>
        </w:rPr>
      </w:pPr>
      <w:r>
        <w:rPr>
          <w:rFonts w:hint="eastAsia"/>
        </w:rPr>
        <w:t>合同签订日期以双方中最后一方签署并加盖公章或合同专用章的日期为准。</w:t>
      </w:r>
    </w:p>
    <w:p w14:paraId="2464595D">
      <w:pPr>
        <w:widowControl/>
        <w:jc w:val="left"/>
        <w:rPr/>
      </w:pPr>
      <w:bookmarkStart w:id="133" w:name="_Toc82184746"/>
      <w:bookmarkStart w:id="134" w:name="_Toc55308458"/>
      <w:bookmarkStart w:id="135" w:name="_Toc208215973"/>
      <w:bookmarkStart w:id="136" w:name="_Toc300597008"/>
      <w:bookmarkStart w:id="137" w:name="_Toc37010840_WPSOffice_Level1"/>
      <w:r>
        <w:rPr>
          <w:rFonts w:hint="eastAsia"/>
        </w:rPr>
        <w:t>第18条  份数</w:t>
      </w:r>
      <w:bookmarkEnd w:id="132"/>
      <w:bookmarkEnd w:id="133"/>
      <w:bookmarkEnd w:id="134"/>
      <w:bookmarkEnd w:id="135"/>
      <w:bookmarkEnd w:id="136"/>
      <w:bookmarkEnd w:id="137"/>
    </w:p>
    <w:p w14:paraId="379A1B98">
      <w:pPr>
        <w:widowControl/>
        <w:jc w:val="left"/>
        <w:rPr>
          <w:rFonts w:hint="eastAsia"/>
        </w:rPr>
      </w:pPr>
      <w:r>
        <w:rPr>
          <w:rFonts w:hint="eastAsia"/>
        </w:rPr>
        <w:t>本合同正本一式</w:t>
      </w:r>
      <w:r>
        <w:t>6</w:t>
      </w:r>
      <w:r>
        <w:rPr>
          <w:rFonts w:hint="eastAsia"/>
        </w:rPr>
        <w:t>份，甲方执</w:t>
      </w:r>
      <w:r>
        <w:t>4</w:t>
      </w:r>
      <w:r>
        <w:rPr>
          <w:rFonts w:hint="eastAsia"/>
        </w:rPr>
        <w:t>份，乙方执2份。</w:t>
      </w:r>
    </w:p>
    <w:p w14:paraId="3B7508BB">
      <w:pPr>
        <w:widowControl/>
        <w:jc w:val="left"/>
        <w:rPr/>
      </w:pPr>
      <w:bookmarkStart w:id="138" w:name="_Toc150930908"/>
      <w:bookmarkEnd w:id="138"/>
      <w:bookmarkStart w:id="139" w:name="_Toc150930883"/>
      <w:bookmarkEnd w:id="139"/>
      <w:bookmarkStart w:id="140" w:name="_Toc300597009"/>
      <w:bookmarkStart w:id="141" w:name="_Toc208215974"/>
      <w:bookmarkStart w:id="142" w:name="_Toc246906537"/>
      <w:bookmarkStart w:id="143" w:name="_Toc55308459"/>
      <w:bookmarkStart w:id="144" w:name="_Toc82184747"/>
      <w:bookmarkStart w:id="145" w:name="_Toc239498608"/>
      <w:bookmarkStart w:id="146" w:name="_Toc1418413897_WPSOffice_Level1"/>
      <w:bookmarkStart w:id="147" w:name="_Toc239494036"/>
      <w:bookmarkStart w:id="148" w:name="_Toc238534075"/>
      <w:r>
        <w:rPr>
          <w:rFonts w:hint="eastAsia"/>
        </w:rPr>
        <w:t>第19条  特别约定</w:t>
      </w:r>
      <w:bookmarkEnd w:id="140"/>
      <w:bookmarkEnd w:id="141"/>
      <w:bookmarkEnd w:id="142"/>
      <w:bookmarkEnd w:id="143"/>
      <w:bookmarkEnd w:id="144"/>
      <w:bookmarkEnd w:id="145"/>
      <w:bookmarkEnd w:id="146"/>
      <w:bookmarkEnd w:id="147"/>
    </w:p>
    <w:p w14:paraId="13B33D84">
      <w:pPr>
        <w:widowControl/>
        <w:jc w:val="left"/>
        <w:rPr>
          <w:rFonts w:hint="eastAsia"/>
        </w:rPr>
      </w:pPr>
      <w:r>
        <w:rPr>
          <w:rFonts w:hint="eastAsia"/>
        </w:rPr>
        <w:t>特别约定是对合同其他条款的修改或补充，如有不一致，以特别约定为准。</w:t>
      </w:r>
      <w:bookmarkEnd w:id="148"/>
    </w:p>
    <w:p w14:paraId="7B76A973">
      <w:pPr>
        <w:widowControl/>
        <w:jc w:val="left"/>
        <w:rPr>
          <w:rFonts w:hint="eastAsia"/>
        </w:rPr>
      </w:pPr>
      <w:bookmarkStart w:id="149" w:name="_Toc66401532_WPSOffice_Level1"/>
      <w:bookmarkStart w:id="150" w:name="_Toc1161956041_WPSOffice_Level1"/>
      <w:bookmarkStart w:id="151" w:name="_Toc835282086_WPSOffice_Level1"/>
      <w:r>
        <w:rPr>
          <w:rFonts w:hint="eastAsia"/>
        </w:rPr>
        <w:t xml:space="preserve">甲        方：内蒙古蒙泰集团有限公司  </w:t>
      </w:r>
      <w:r>
        <w:t xml:space="preserve">      </w:t>
      </w:r>
      <w:r>
        <w:rPr>
          <w:rFonts w:hint="eastAsia"/>
        </w:rPr>
        <w:t>乙        方：</w:t>
      </w:r>
      <w:bookmarkEnd w:id="149"/>
      <w:bookmarkEnd w:id="150"/>
      <w:bookmarkEnd w:id="151"/>
      <w:r>
        <w:t xml:space="preserve"> </w:t>
      </w:r>
    </w:p>
    <w:p w14:paraId="2DF2D298">
      <w:pPr>
        <w:widowControl/>
        <w:jc w:val="left"/>
        <w:rPr>
          <w:rFonts w:hint="eastAsia"/>
        </w:rPr>
      </w:pPr>
      <w:r>
        <w:rPr>
          <w:rFonts w:hint="eastAsia"/>
        </w:rPr>
        <w:t>纳税人识别号</w:t>
      </w:r>
      <w:r>
        <w:rPr>
          <w:rFonts w:hint="eastAsia"/>
          <w:lang w:eastAsia="zh-Hans"/>
        </w:rPr>
        <w:t>：91150600736111934W</w:t>
      </w:r>
      <w:r>
        <w:t xml:space="preserve">           </w:t>
      </w:r>
      <w:r>
        <w:rPr>
          <w:rFonts w:hint="eastAsia"/>
        </w:rPr>
        <w:t>纳税人识别号：</w:t>
      </w:r>
    </w:p>
    <w:p w14:paraId="18276C4F">
      <w:pPr>
        <w:widowControl/>
        <w:jc w:val="left"/>
        <w:rPr>
          <w:rFonts w:hint="eastAsia"/>
        </w:rPr>
      </w:pPr>
      <w:r>
        <w:rPr>
          <w:rFonts w:hint="eastAsia"/>
        </w:rPr>
        <w:t>法人授权代表：                             法人授权代表：</w:t>
      </w:r>
    </w:p>
    <w:p w14:paraId="22E640E9">
      <w:pPr>
        <w:widowControl/>
        <w:jc w:val="left"/>
        <w:rPr>
          <w:rFonts w:hint="eastAsia"/>
        </w:rPr>
      </w:pPr>
      <w:r>
        <w:rPr>
          <w:rFonts w:hint="eastAsia"/>
        </w:rPr>
        <w:t>签 订 日  期：      年    月    日          签 订  日 期：      年   月    日</w:t>
      </w:r>
    </w:p>
    <w:p w14:paraId="03767A6B">
      <w:pPr>
        <w:widowControl/>
        <w:jc w:val="left"/>
        <w:rPr>
          <w:rFonts w:hint="eastAsia"/>
        </w:rPr>
      </w:pPr>
      <w:r>
        <w:rPr>
          <w:rFonts w:hint="eastAsia"/>
        </w:rPr>
        <w:t>地        址：</w:t>
      </w:r>
      <w:r>
        <w:t xml:space="preserve"> </w:t>
      </w:r>
      <w:r>
        <w:rPr>
          <w:rFonts w:hint="eastAsia"/>
        </w:rPr>
        <w:t>鄂尔多斯市东胜区民族路       地        址：</w:t>
      </w:r>
    </w:p>
    <w:p w14:paraId="23608445">
      <w:pPr>
        <w:widowControl/>
        <w:jc w:val="left"/>
        <w:rPr>
          <w:rFonts w:hint="eastAsia"/>
        </w:rPr>
      </w:pPr>
      <w:r>
        <w:rPr>
          <w:rFonts w:hint="eastAsia"/>
        </w:rPr>
        <w:t>开  户 银 行： 鄂尔多斯市工行东绒支行       开 户  银 行：</w:t>
      </w:r>
      <w:r>
        <w:t xml:space="preserve"> </w:t>
      </w:r>
    </w:p>
    <w:p w14:paraId="2F7B4703">
      <w:pPr>
        <w:widowControl/>
        <w:jc w:val="left"/>
        <w:rPr>
          <w:rFonts w:hint="eastAsia"/>
        </w:rPr>
      </w:pPr>
      <w:r>
        <w:rPr>
          <w:rFonts w:hint="eastAsia"/>
        </w:rPr>
        <w:t>账        号： 0612054609200002936          账        号：</w:t>
      </w:r>
    </w:p>
    <w:p w14:paraId="22A64D76">
      <w:pPr>
        <w:widowControl/>
        <w:jc w:val="left"/>
        <w:rPr>
          <w:rFonts w:hint="eastAsia"/>
        </w:rPr>
      </w:pPr>
    </w:p>
    <w:p w14:paraId="5727670C">
      <w:pPr>
        <w:widowControl/>
        <w:jc w:val="left"/>
        <w:rPr>
          <w:rFonts w:hint="eastAsia"/>
        </w:rPr>
      </w:pPr>
      <w:r>
        <w:rPr>
          <w:rFonts w:hint="eastAsia"/>
        </w:rPr>
        <w:t>附件一：乙方项目实施人员名单</w:t>
      </w:r>
    </w:p>
    <w:tbl>
      <w:tblPr>
        <w:tblStyle w:val="18"/>
        <w:tblW w:w="94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1029"/>
        <w:gridCol w:w="750"/>
        <w:gridCol w:w="760"/>
        <w:gridCol w:w="730"/>
        <w:gridCol w:w="790"/>
        <w:gridCol w:w="960"/>
        <w:gridCol w:w="920"/>
        <w:gridCol w:w="1090"/>
        <w:gridCol w:w="1335"/>
      </w:tblGrid>
      <w:tr w14:paraId="6334C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jc w:val="center"/>
        </w:trPr>
        <w:tc>
          <w:tcPr>
            <w:tcW w:w="1129" w:type="dxa"/>
            <w:shd w:val="clear" w:color="000000" w:fill="auto"/>
            <w:vAlign w:val="center"/>
          </w:tcPr>
          <w:p w14:paraId="401118D8">
            <w:pPr>
              <w:widowControl/>
              <w:jc w:val="left"/>
              <w:rPr>
                <w:rFonts w:hint="eastAsia"/>
              </w:rPr>
            </w:pPr>
            <w:r>
              <w:rPr>
                <w:rFonts w:hint="eastAsia"/>
              </w:rPr>
              <w:t>姓名</w:t>
            </w:r>
          </w:p>
        </w:tc>
        <w:tc>
          <w:tcPr>
            <w:tcW w:w="1029" w:type="dxa"/>
            <w:shd w:val="clear" w:color="000000" w:fill="auto"/>
            <w:vAlign w:val="center"/>
          </w:tcPr>
          <w:p w14:paraId="3D3ACADC">
            <w:pPr>
              <w:widowControl/>
              <w:jc w:val="left"/>
              <w:rPr>
                <w:rFonts w:hint="eastAsia"/>
              </w:rPr>
            </w:pPr>
            <w:r>
              <w:rPr>
                <w:rFonts w:hint="eastAsia"/>
              </w:rPr>
              <w:t>身份证号</w:t>
            </w:r>
          </w:p>
        </w:tc>
        <w:tc>
          <w:tcPr>
            <w:tcW w:w="750" w:type="dxa"/>
            <w:shd w:val="clear" w:color="000000" w:fill="auto"/>
            <w:vAlign w:val="center"/>
          </w:tcPr>
          <w:p w14:paraId="21722FEF">
            <w:pPr>
              <w:widowControl/>
              <w:jc w:val="left"/>
              <w:rPr>
                <w:rFonts w:hint="eastAsia"/>
              </w:rPr>
            </w:pPr>
            <w:r>
              <w:rPr>
                <w:rFonts w:hint="eastAsia"/>
              </w:rPr>
              <w:t>联系电话</w:t>
            </w:r>
          </w:p>
        </w:tc>
        <w:tc>
          <w:tcPr>
            <w:tcW w:w="760" w:type="dxa"/>
            <w:shd w:val="clear" w:color="000000" w:fill="auto"/>
            <w:vAlign w:val="center"/>
          </w:tcPr>
          <w:p w14:paraId="609AF11D">
            <w:pPr>
              <w:widowControl/>
              <w:jc w:val="left"/>
              <w:rPr>
                <w:rFonts w:hint="eastAsia"/>
              </w:rPr>
            </w:pPr>
            <w:r>
              <w:rPr>
                <w:rFonts w:hint="eastAsia"/>
              </w:rPr>
              <w:t>专业</w:t>
            </w:r>
          </w:p>
        </w:tc>
        <w:tc>
          <w:tcPr>
            <w:tcW w:w="730" w:type="dxa"/>
            <w:shd w:val="clear" w:color="000000" w:fill="auto"/>
            <w:vAlign w:val="center"/>
          </w:tcPr>
          <w:p w14:paraId="08F18C9C">
            <w:pPr>
              <w:widowControl/>
              <w:jc w:val="left"/>
              <w:rPr>
                <w:rFonts w:hint="eastAsia"/>
              </w:rPr>
            </w:pPr>
            <w:r>
              <w:rPr>
                <w:rFonts w:hint="eastAsia"/>
              </w:rPr>
              <w:t>公司职务</w:t>
            </w:r>
          </w:p>
        </w:tc>
        <w:tc>
          <w:tcPr>
            <w:tcW w:w="790" w:type="dxa"/>
            <w:shd w:val="clear" w:color="000000" w:fill="auto"/>
            <w:vAlign w:val="center"/>
          </w:tcPr>
          <w:p w14:paraId="6FD0AD85">
            <w:pPr>
              <w:widowControl/>
              <w:jc w:val="left"/>
              <w:rPr>
                <w:rFonts w:hint="eastAsia"/>
              </w:rPr>
            </w:pPr>
            <w:r>
              <w:rPr>
                <w:rFonts w:hint="eastAsia"/>
              </w:rPr>
              <w:t>项目角色</w:t>
            </w:r>
          </w:p>
        </w:tc>
        <w:tc>
          <w:tcPr>
            <w:tcW w:w="960" w:type="dxa"/>
            <w:shd w:val="clear" w:color="000000" w:fill="auto"/>
            <w:vAlign w:val="center"/>
          </w:tcPr>
          <w:p w14:paraId="5D5DF1DC">
            <w:pPr>
              <w:widowControl/>
              <w:jc w:val="left"/>
              <w:rPr>
                <w:rFonts w:hint="eastAsia"/>
              </w:rPr>
            </w:pPr>
            <w:r>
              <w:rPr>
                <w:rFonts w:hint="eastAsia"/>
              </w:rPr>
              <w:t>参与项目阶段</w:t>
            </w:r>
          </w:p>
        </w:tc>
        <w:tc>
          <w:tcPr>
            <w:tcW w:w="920" w:type="dxa"/>
            <w:shd w:val="clear" w:color="000000" w:fill="auto"/>
            <w:vAlign w:val="center"/>
          </w:tcPr>
          <w:p w14:paraId="50C500DA">
            <w:pPr>
              <w:widowControl/>
              <w:jc w:val="left"/>
              <w:rPr>
                <w:rFonts w:hint="eastAsia"/>
              </w:rPr>
            </w:pPr>
            <w:r>
              <w:rPr>
                <w:rFonts w:hint="eastAsia"/>
              </w:rPr>
              <w:t>参加工作几年</w:t>
            </w:r>
          </w:p>
        </w:tc>
        <w:tc>
          <w:tcPr>
            <w:tcW w:w="1090" w:type="dxa"/>
            <w:shd w:val="clear" w:color="000000" w:fill="auto"/>
            <w:vAlign w:val="center"/>
          </w:tcPr>
          <w:p w14:paraId="3A1F1E2C">
            <w:pPr>
              <w:widowControl/>
              <w:jc w:val="left"/>
              <w:rPr>
                <w:rFonts w:hint="eastAsia"/>
              </w:rPr>
            </w:pPr>
            <w:r>
              <w:rPr>
                <w:rFonts w:hint="eastAsia"/>
              </w:rPr>
              <w:t>几年系统实施经验</w:t>
            </w:r>
          </w:p>
        </w:tc>
        <w:tc>
          <w:tcPr>
            <w:tcW w:w="1335" w:type="dxa"/>
            <w:shd w:val="clear" w:color="000000" w:fill="auto"/>
            <w:vAlign w:val="center"/>
          </w:tcPr>
          <w:p w14:paraId="7A3E622E">
            <w:pPr>
              <w:widowControl/>
              <w:jc w:val="left"/>
              <w:rPr>
                <w:rFonts w:hint="eastAsia"/>
              </w:rPr>
            </w:pPr>
            <w:r>
              <w:rPr>
                <w:rFonts w:hint="eastAsia"/>
              </w:rPr>
              <w:t>是否现场办公</w:t>
            </w:r>
          </w:p>
        </w:tc>
      </w:tr>
      <w:tr w14:paraId="74E07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0" w:hRule="atLeast"/>
          <w:jc w:val="center"/>
        </w:trPr>
        <w:tc>
          <w:tcPr>
            <w:tcW w:w="1129" w:type="dxa"/>
            <w:vAlign w:val="center"/>
          </w:tcPr>
          <w:p w14:paraId="3C37B72B">
            <w:pPr>
              <w:widowControl/>
              <w:jc w:val="left"/>
              <w:rPr>
                <w:rFonts w:hint="eastAsia"/>
              </w:rPr>
            </w:pPr>
          </w:p>
        </w:tc>
        <w:tc>
          <w:tcPr>
            <w:tcW w:w="1029" w:type="dxa"/>
          </w:tcPr>
          <w:p w14:paraId="04C6E8DB">
            <w:pPr>
              <w:widowControl/>
              <w:jc w:val="left"/>
              <w:rPr>
                <w:rFonts w:hint="eastAsia"/>
              </w:rPr>
            </w:pPr>
          </w:p>
        </w:tc>
        <w:tc>
          <w:tcPr>
            <w:tcW w:w="750" w:type="dxa"/>
            <w:vAlign w:val="center"/>
          </w:tcPr>
          <w:p w14:paraId="1B7F77FA">
            <w:pPr>
              <w:widowControl/>
              <w:jc w:val="left"/>
              <w:rPr>
                <w:rFonts w:hint="eastAsia"/>
              </w:rPr>
            </w:pPr>
            <w:r>
              <w:rPr>
                <w:rFonts w:hint="eastAsia"/>
              </w:rPr>
              <w:t xml:space="preserve"> </w:t>
            </w:r>
          </w:p>
        </w:tc>
        <w:tc>
          <w:tcPr>
            <w:tcW w:w="760" w:type="dxa"/>
            <w:vAlign w:val="center"/>
          </w:tcPr>
          <w:p w14:paraId="621C2901">
            <w:pPr>
              <w:widowControl/>
              <w:jc w:val="left"/>
              <w:rPr>
                <w:rFonts w:hint="eastAsia"/>
              </w:rPr>
            </w:pPr>
          </w:p>
        </w:tc>
        <w:tc>
          <w:tcPr>
            <w:tcW w:w="730" w:type="dxa"/>
            <w:vAlign w:val="center"/>
          </w:tcPr>
          <w:p w14:paraId="6E24EA10">
            <w:pPr>
              <w:widowControl/>
              <w:jc w:val="left"/>
              <w:rPr>
                <w:rFonts w:hint="eastAsia"/>
              </w:rPr>
            </w:pPr>
          </w:p>
        </w:tc>
        <w:tc>
          <w:tcPr>
            <w:tcW w:w="790" w:type="dxa"/>
            <w:vAlign w:val="center"/>
          </w:tcPr>
          <w:p w14:paraId="1BBFAA6F">
            <w:pPr>
              <w:widowControl/>
              <w:jc w:val="left"/>
              <w:rPr>
                <w:rFonts w:hint="eastAsia"/>
              </w:rPr>
            </w:pPr>
          </w:p>
        </w:tc>
        <w:tc>
          <w:tcPr>
            <w:tcW w:w="960" w:type="dxa"/>
            <w:vAlign w:val="center"/>
          </w:tcPr>
          <w:p w14:paraId="06210C93">
            <w:pPr>
              <w:widowControl/>
              <w:jc w:val="left"/>
              <w:rPr>
                <w:rFonts w:hint="eastAsia"/>
              </w:rPr>
            </w:pPr>
          </w:p>
        </w:tc>
        <w:tc>
          <w:tcPr>
            <w:tcW w:w="920" w:type="dxa"/>
            <w:vAlign w:val="center"/>
          </w:tcPr>
          <w:p w14:paraId="5039CA74">
            <w:pPr>
              <w:widowControl/>
              <w:jc w:val="left"/>
              <w:rPr>
                <w:rFonts w:hint="eastAsia"/>
              </w:rPr>
            </w:pPr>
          </w:p>
        </w:tc>
        <w:tc>
          <w:tcPr>
            <w:tcW w:w="1090" w:type="dxa"/>
            <w:vAlign w:val="center"/>
          </w:tcPr>
          <w:p w14:paraId="6FB90385">
            <w:pPr>
              <w:widowControl/>
              <w:jc w:val="left"/>
              <w:rPr>
                <w:rFonts w:hint="eastAsia"/>
              </w:rPr>
            </w:pPr>
          </w:p>
        </w:tc>
        <w:tc>
          <w:tcPr>
            <w:tcW w:w="1335" w:type="dxa"/>
            <w:vAlign w:val="center"/>
          </w:tcPr>
          <w:p w14:paraId="2C1AADC0">
            <w:pPr>
              <w:widowControl/>
              <w:jc w:val="left"/>
              <w:rPr>
                <w:rFonts w:hint="eastAsia"/>
              </w:rPr>
            </w:pPr>
          </w:p>
        </w:tc>
      </w:tr>
      <w:tr w14:paraId="227DE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129" w:type="dxa"/>
            <w:vAlign w:val="center"/>
          </w:tcPr>
          <w:p w14:paraId="486BC502">
            <w:pPr>
              <w:widowControl/>
              <w:jc w:val="left"/>
              <w:rPr>
                <w:rFonts w:hint="eastAsia"/>
              </w:rPr>
            </w:pPr>
          </w:p>
        </w:tc>
        <w:tc>
          <w:tcPr>
            <w:tcW w:w="1029" w:type="dxa"/>
          </w:tcPr>
          <w:p w14:paraId="51591E6F">
            <w:pPr>
              <w:widowControl/>
              <w:jc w:val="left"/>
              <w:rPr>
                <w:rFonts w:hint="eastAsia"/>
              </w:rPr>
            </w:pPr>
          </w:p>
        </w:tc>
        <w:tc>
          <w:tcPr>
            <w:tcW w:w="750" w:type="dxa"/>
            <w:vAlign w:val="center"/>
          </w:tcPr>
          <w:p w14:paraId="21737107">
            <w:pPr>
              <w:widowControl/>
              <w:jc w:val="left"/>
              <w:rPr>
                <w:rFonts w:hint="eastAsia"/>
              </w:rPr>
            </w:pPr>
          </w:p>
        </w:tc>
        <w:tc>
          <w:tcPr>
            <w:tcW w:w="760" w:type="dxa"/>
            <w:vAlign w:val="center"/>
          </w:tcPr>
          <w:p w14:paraId="320BE940">
            <w:pPr>
              <w:widowControl/>
              <w:jc w:val="left"/>
              <w:rPr>
                <w:rFonts w:hint="eastAsia"/>
              </w:rPr>
            </w:pPr>
          </w:p>
        </w:tc>
        <w:tc>
          <w:tcPr>
            <w:tcW w:w="730" w:type="dxa"/>
            <w:vAlign w:val="center"/>
          </w:tcPr>
          <w:p w14:paraId="298A181D">
            <w:pPr>
              <w:widowControl/>
              <w:jc w:val="left"/>
              <w:rPr>
                <w:rFonts w:hint="eastAsia"/>
              </w:rPr>
            </w:pPr>
          </w:p>
        </w:tc>
        <w:tc>
          <w:tcPr>
            <w:tcW w:w="790" w:type="dxa"/>
            <w:vAlign w:val="center"/>
          </w:tcPr>
          <w:p w14:paraId="493D62D5">
            <w:pPr>
              <w:widowControl/>
              <w:jc w:val="left"/>
              <w:rPr>
                <w:rFonts w:hint="eastAsia"/>
              </w:rPr>
            </w:pPr>
          </w:p>
        </w:tc>
        <w:tc>
          <w:tcPr>
            <w:tcW w:w="960" w:type="dxa"/>
            <w:vAlign w:val="center"/>
          </w:tcPr>
          <w:p w14:paraId="4CB86D9C">
            <w:pPr>
              <w:widowControl/>
              <w:jc w:val="left"/>
              <w:rPr>
                <w:rFonts w:hint="eastAsia"/>
              </w:rPr>
            </w:pPr>
          </w:p>
        </w:tc>
        <w:tc>
          <w:tcPr>
            <w:tcW w:w="920" w:type="dxa"/>
            <w:vAlign w:val="center"/>
          </w:tcPr>
          <w:p w14:paraId="79FB56C3">
            <w:pPr>
              <w:widowControl/>
              <w:jc w:val="left"/>
              <w:rPr>
                <w:rFonts w:hint="eastAsia"/>
              </w:rPr>
            </w:pPr>
          </w:p>
        </w:tc>
        <w:tc>
          <w:tcPr>
            <w:tcW w:w="1090" w:type="dxa"/>
            <w:vAlign w:val="center"/>
          </w:tcPr>
          <w:p w14:paraId="383F8D3D">
            <w:pPr>
              <w:widowControl/>
              <w:jc w:val="left"/>
              <w:rPr>
                <w:rFonts w:hint="eastAsia"/>
              </w:rPr>
            </w:pPr>
          </w:p>
        </w:tc>
        <w:tc>
          <w:tcPr>
            <w:tcW w:w="1335" w:type="dxa"/>
            <w:vAlign w:val="center"/>
          </w:tcPr>
          <w:p w14:paraId="645EBFC9">
            <w:pPr>
              <w:widowControl/>
              <w:jc w:val="left"/>
              <w:rPr>
                <w:rFonts w:hint="eastAsia"/>
              </w:rPr>
            </w:pPr>
          </w:p>
        </w:tc>
      </w:tr>
      <w:tr w14:paraId="26A8B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129" w:type="dxa"/>
            <w:vAlign w:val="center"/>
          </w:tcPr>
          <w:p w14:paraId="36D6E621">
            <w:pPr>
              <w:widowControl/>
              <w:jc w:val="left"/>
              <w:rPr>
                <w:rFonts w:hint="eastAsia"/>
              </w:rPr>
            </w:pPr>
          </w:p>
        </w:tc>
        <w:tc>
          <w:tcPr>
            <w:tcW w:w="1029" w:type="dxa"/>
          </w:tcPr>
          <w:p w14:paraId="75598AF5">
            <w:pPr>
              <w:widowControl/>
              <w:jc w:val="left"/>
              <w:rPr>
                <w:rFonts w:hint="eastAsia"/>
              </w:rPr>
            </w:pPr>
          </w:p>
        </w:tc>
        <w:tc>
          <w:tcPr>
            <w:tcW w:w="750" w:type="dxa"/>
            <w:vAlign w:val="center"/>
          </w:tcPr>
          <w:p w14:paraId="3F36ECFE">
            <w:pPr>
              <w:widowControl/>
              <w:jc w:val="left"/>
              <w:rPr>
                <w:rFonts w:hint="eastAsia"/>
              </w:rPr>
            </w:pPr>
          </w:p>
        </w:tc>
        <w:tc>
          <w:tcPr>
            <w:tcW w:w="760" w:type="dxa"/>
            <w:vAlign w:val="center"/>
          </w:tcPr>
          <w:p w14:paraId="57C1453F">
            <w:pPr>
              <w:widowControl/>
              <w:jc w:val="left"/>
              <w:rPr>
                <w:rFonts w:hint="eastAsia"/>
              </w:rPr>
            </w:pPr>
          </w:p>
        </w:tc>
        <w:tc>
          <w:tcPr>
            <w:tcW w:w="730" w:type="dxa"/>
            <w:vAlign w:val="center"/>
          </w:tcPr>
          <w:p w14:paraId="02CB8D1F">
            <w:pPr>
              <w:widowControl/>
              <w:jc w:val="left"/>
              <w:rPr>
                <w:rFonts w:hint="eastAsia"/>
              </w:rPr>
            </w:pPr>
          </w:p>
        </w:tc>
        <w:tc>
          <w:tcPr>
            <w:tcW w:w="790" w:type="dxa"/>
            <w:vAlign w:val="center"/>
          </w:tcPr>
          <w:p w14:paraId="559B84A6">
            <w:pPr>
              <w:widowControl/>
              <w:jc w:val="left"/>
              <w:rPr>
                <w:rFonts w:hint="eastAsia"/>
              </w:rPr>
            </w:pPr>
          </w:p>
        </w:tc>
        <w:tc>
          <w:tcPr>
            <w:tcW w:w="960" w:type="dxa"/>
            <w:vAlign w:val="center"/>
          </w:tcPr>
          <w:p w14:paraId="03877353">
            <w:pPr>
              <w:widowControl/>
              <w:jc w:val="left"/>
              <w:rPr>
                <w:rFonts w:hint="eastAsia"/>
              </w:rPr>
            </w:pPr>
          </w:p>
        </w:tc>
        <w:tc>
          <w:tcPr>
            <w:tcW w:w="920" w:type="dxa"/>
            <w:vAlign w:val="center"/>
          </w:tcPr>
          <w:p w14:paraId="6FDAE087">
            <w:pPr>
              <w:widowControl/>
              <w:jc w:val="left"/>
              <w:rPr>
                <w:rFonts w:hint="eastAsia"/>
              </w:rPr>
            </w:pPr>
          </w:p>
        </w:tc>
        <w:tc>
          <w:tcPr>
            <w:tcW w:w="1090" w:type="dxa"/>
            <w:vAlign w:val="center"/>
          </w:tcPr>
          <w:p w14:paraId="46550C95">
            <w:pPr>
              <w:widowControl/>
              <w:jc w:val="left"/>
              <w:rPr>
                <w:rFonts w:hint="eastAsia"/>
              </w:rPr>
            </w:pPr>
          </w:p>
        </w:tc>
        <w:tc>
          <w:tcPr>
            <w:tcW w:w="1335" w:type="dxa"/>
            <w:vAlign w:val="center"/>
          </w:tcPr>
          <w:p w14:paraId="38AB4AD5">
            <w:pPr>
              <w:widowControl/>
              <w:jc w:val="left"/>
              <w:rPr>
                <w:rFonts w:hint="eastAsia"/>
              </w:rPr>
            </w:pPr>
          </w:p>
        </w:tc>
      </w:tr>
      <w:tr w14:paraId="2021E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129" w:type="dxa"/>
            <w:vAlign w:val="center"/>
          </w:tcPr>
          <w:p w14:paraId="6EA09F1A">
            <w:pPr>
              <w:widowControl/>
              <w:jc w:val="left"/>
              <w:rPr>
                <w:rFonts w:hint="eastAsia"/>
              </w:rPr>
            </w:pPr>
          </w:p>
        </w:tc>
        <w:tc>
          <w:tcPr>
            <w:tcW w:w="1029" w:type="dxa"/>
          </w:tcPr>
          <w:p w14:paraId="31E6F31D">
            <w:pPr>
              <w:widowControl/>
              <w:jc w:val="left"/>
              <w:rPr>
                <w:rFonts w:hint="eastAsia"/>
              </w:rPr>
            </w:pPr>
          </w:p>
        </w:tc>
        <w:tc>
          <w:tcPr>
            <w:tcW w:w="750" w:type="dxa"/>
            <w:vAlign w:val="center"/>
          </w:tcPr>
          <w:p w14:paraId="06169FD1">
            <w:pPr>
              <w:widowControl/>
              <w:jc w:val="left"/>
              <w:rPr>
                <w:rFonts w:hint="eastAsia"/>
              </w:rPr>
            </w:pPr>
          </w:p>
        </w:tc>
        <w:tc>
          <w:tcPr>
            <w:tcW w:w="760" w:type="dxa"/>
            <w:vAlign w:val="center"/>
          </w:tcPr>
          <w:p w14:paraId="5C832B44">
            <w:pPr>
              <w:widowControl/>
              <w:jc w:val="left"/>
              <w:rPr>
                <w:rFonts w:hint="eastAsia"/>
              </w:rPr>
            </w:pPr>
          </w:p>
        </w:tc>
        <w:tc>
          <w:tcPr>
            <w:tcW w:w="730" w:type="dxa"/>
            <w:vAlign w:val="center"/>
          </w:tcPr>
          <w:p w14:paraId="376B5124">
            <w:pPr>
              <w:widowControl/>
              <w:jc w:val="left"/>
              <w:rPr>
                <w:rFonts w:hint="eastAsia"/>
              </w:rPr>
            </w:pPr>
          </w:p>
        </w:tc>
        <w:tc>
          <w:tcPr>
            <w:tcW w:w="790" w:type="dxa"/>
            <w:vAlign w:val="center"/>
          </w:tcPr>
          <w:p w14:paraId="3D94FBB2">
            <w:pPr>
              <w:widowControl/>
              <w:jc w:val="left"/>
              <w:rPr>
                <w:rFonts w:hint="eastAsia"/>
              </w:rPr>
            </w:pPr>
          </w:p>
        </w:tc>
        <w:tc>
          <w:tcPr>
            <w:tcW w:w="960" w:type="dxa"/>
            <w:vAlign w:val="center"/>
          </w:tcPr>
          <w:p w14:paraId="6E61B0FB">
            <w:pPr>
              <w:widowControl/>
              <w:jc w:val="left"/>
              <w:rPr>
                <w:rFonts w:hint="eastAsia"/>
              </w:rPr>
            </w:pPr>
          </w:p>
        </w:tc>
        <w:tc>
          <w:tcPr>
            <w:tcW w:w="920" w:type="dxa"/>
            <w:vAlign w:val="center"/>
          </w:tcPr>
          <w:p w14:paraId="74EB30BF">
            <w:pPr>
              <w:widowControl/>
              <w:jc w:val="left"/>
              <w:rPr>
                <w:rFonts w:hint="eastAsia"/>
              </w:rPr>
            </w:pPr>
          </w:p>
        </w:tc>
        <w:tc>
          <w:tcPr>
            <w:tcW w:w="1090" w:type="dxa"/>
            <w:vAlign w:val="center"/>
          </w:tcPr>
          <w:p w14:paraId="6431BEAC">
            <w:pPr>
              <w:widowControl/>
              <w:jc w:val="left"/>
              <w:rPr>
                <w:rFonts w:hint="eastAsia"/>
              </w:rPr>
            </w:pPr>
          </w:p>
        </w:tc>
        <w:tc>
          <w:tcPr>
            <w:tcW w:w="1335" w:type="dxa"/>
            <w:vAlign w:val="center"/>
          </w:tcPr>
          <w:p w14:paraId="06C0F1DB">
            <w:pPr>
              <w:widowControl/>
              <w:jc w:val="left"/>
              <w:rPr>
                <w:rFonts w:hint="eastAsia"/>
              </w:rPr>
            </w:pPr>
          </w:p>
        </w:tc>
      </w:tr>
    </w:tbl>
    <w:p w14:paraId="33AC8793">
      <w:pPr>
        <w:widowControl/>
        <w:jc w:val="left"/>
        <w:rPr>
          <w:rFonts w:hint="eastAsia"/>
        </w:rPr>
      </w:pPr>
      <w:r>
        <w:rPr>
          <w:rFonts w:hint="eastAsia"/>
        </w:rPr>
        <w:t>备注：请单独在“乙方项目实施人员名单”后附上项目成员个人简历介绍。</w:t>
      </w:r>
    </w:p>
    <w:p w14:paraId="196F6874">
      <w:pPr>
        <w:widowControl/>
        <w:jc w:val="left"/>
      </w:pPr>
    </w:p>
    <w:p w14:paraId="0688F8DA">
      <w:pPr>
        <w:widowControl/>
        <w:jc w:val="left"/>
      </w:pPr>
    </w:p>
    <w:p w14:paraId="46800839">
      <w:pPr>
        <w:widowControl/>
        <w:jc w:val="left"/>
      </w:pPr>
    </w:p>
    <w:p w14:paraId="7CB2207B">
      <w:pPr>
        <w:widowControl/>
        <w:jc w:val="left"/>
      </w:pPr>
    </w:p>
    <w:p w14:paraId="5E09B84D">
      <w:pPr>
        <w:widowControl/>
        <w:jc w:val="left"/>
      </w:pPr>
    </w:p>
    <w:p w14:paraId="14EEF3BB">
      <w:pPr>
        <w:widowControl/>
        <w:jc w:val="left"/>
      </w:pPr>
    </w:p>
    <w:p w14:paraId="2AA56767">
      <w:pPr>
        <w:widowControl/>
        <w:jc w:val="left"/>
      </w:pPr>
    </w:p>
    <w:p w14:paraId="649AD577">
      <w:pPr>
        <w:widowControl/>
        <w:jc w:val="left"/>
      </w:pPr>
    </w:p>
    <w:p w14:paraId="0B66B73E">
      <w:pPr>
        <w:widowControl/>
        <w:jc w:val="left"/>
      </w:pPr>
    </w:p>
    <w:p w14:paraId="786FCA5B">
      <w:pPr>
        <w:widowControl/>
        <w:jc w:val="left"/>
      </w:pPr>
    </w:p>
    <w:p w14:paraId="238C7203">
      <w:pPr>
        <w:widowControl/>
        <w:jc w:val="left"/>
      </w:pPr>
    </w:p>
    <w:p w14:paraId="01B8ADC0">
      <w:pPr>
        <w:widowControl/>
        <w:jc w:val="left"/>
      </w:pPr>
    </w:p>
    <w:p w14:paraId="2BBB1C54">
      <w:pPr>
        <w:widowControl/>
        <w:jc w:val="left"/>
      </w:pPr>
    </w:p>
    <w:p w14:paraId="67D118DD">
      <w:pPr>
        <w:widowControl/>
        <w:jc w:val="left"/>
      </w:pPr>
    </w:p>
    <w:p w14:paraId="5F29F778">
      <w:pPr>
        <w:widowControl/>
        <w:jc w:val="left"/>
      </w:pPr>
    </w:p>
    <w:p w14:paraId="40E6C501">
      <w:pPr>
        <w:widowControl/>
        <w:jc w:val="left"/>
      </w:pPr>
    </w:p>
    <w:p w14:paraId="55D0F2B8">
      <w:pPr>
        <w:widowControl/>
        <w:jc w:val="left"/>
      </w:pPr>
    </w:p>
    <w:p w14:paraId="3D3DB54E">
      <w:pPr>
        <w:widowControl/>
        <w:jc w:val="left"/>
      </w:pPr>
    </w:p>
    <w:p w14:paraId="5E465624">
      <w:pPr>
        <w:widowControl/>
        <w:jc w:val="left"/>
      </w:pPr>
    </w:p>
    <w:p w14:paraId="17B94F7C">
      <w:pPr>
        <w:widowControl/>
        <w:jc w:val="left"/>
      </w:pPr>
    </w:p>
    <w:p w14:paraId="27F6341D">
      <w:pPr>
        <w:widowControl/>
        <w:jc w:val="center"/>
        <w:rPr>
          <w:b/>
          <w:bCs/>
          <w:sz w:val="28"/>
          <w:szCs w:val="36"/>
        </w:rPr>
      </w:pPr>
      <w:r>
        <w:rPr>
          <w:rFonts w:hint="eastAsia" w:ascii="Times New Roman" w:hAnsi="Times New Roman" w:eastAsia="宋体" w:cs="Times New Roman"/>
          <w:b/>
          <w:bCs/>
          <w:snapToGrid w:val="0"/>
          <w:kern w:val="0"/>
          <w:sz w:val="44"/>
          <w:szCs w:val="44"/>
          <w:lang w:val="en-US" w:eastAsia="zh-CN" w:bidi="ar-SA"/>
        </w:rPr>
        <w:t>投标文件格式</w:t>
      </w:r>
    </w:p>
    <w:p w14:paraId="4F2D6AEE">
      <w:pPr>
        <w:widowControl/>
        <w:jc w:val="left"/>
        <w:rPr>
          <w:rFonts w:hint="eastAsia" w:ascii="宋体" w:hAnsi="宋体" w:eastAsia="宋体" w:cs="宋体"/>
          <w:sz w:val="28"/>
          <w:szCs w:val="28"/>
        </w:rPr>
      </w:pPr>
      <w:r>
        <w:rPr>
          <w:rFonts w:hint="eastAsia" w:ascii="宋体" w:hAnsi="宋体" w:eastAsia="宋体" w:cs="宋体"/>
          <w:b/>
          <w:bCs/>
          <w:sz w:val="28"/>
          <w:szCs w:val="28"/>
          <w:lang w:val="en-US" w:eastAsia="zh-CN"/>
        </w:rPr>
        <w:t>1.</w:t>
      </w:r>
      <w:r>
        <w:rPr>
          <w:rFonts w:hint="eastAsia" w:ascii="宋体" w:hAnsi="宋体" w:eastAsia="宋体" w:cs="宋体"/>
          <w:b/>
          <w:bCs/>
          <w:sz w:val="28"/>
          <w:szCs w:val="28"/>
        </w:rPr>
        <w:t>议标报价函</w:t>
      </w:r>
    </w:p>
    <w:p w14:paraId="2F4ACC77">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sz w:val="28"/>
          <w:szCs w:val="28"/>
        </w:rPr>
      </w:pPr>
      <w:r>
        <w:rPr>
          <w:rFonts w:hint="eastAsia" w:ascii="宋体" w:hAnsi="宋体" w:eastAsia="宋体" w:cs="宋体"/>
          <w:sz w:val="28"/>
          <w:szCs w:val="28"/>
        </w:rPr>
        <w:t>______________(议标人)：</w:t>
      </w:r>
    </w:p>
    <w:p w14:paraId="4721BA86">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sz w:val="28"/>
          <w:szCs w:val="28"/>
        </w:rPr>
      </w:pPr>
      <w:r>
        <w:rPr>
          <w:rFonts w:hint="eastAsia" w:ascii="宋体" w:hAnsi="宋体" w:eastAsia="宋体" w:cs="宋体"/>
          <w:sz w:val="28"/>
          <w:szCs w:val="28"/>
        </w:rPr>
        <w:t>我方已全面阅读和研究了____________________________议标文件材料(包括补充文件材料)，并经过现场踏勘、问题澄清，充分理解并掌握了本次议标的全部有关情况。现经我方认真分析研究，同意接受议标文件材料及其全部条件，并按此确定本次投标的各项承诺内容，以本投标书向你方发包的本标的全部内容进行投标。</w:t>
      </w:r>
    </w:p>
    <w:p w14:paraId="2A985086">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sz w:val="28"/>
          <w:szCs w:val="28"/>
        </w:rPr>
      </w:pPr>
      <w:r>
        <w:rPr>
          <w:rFonts w:hint="eastAsia" w:ascii="宋体" w:hAnsi="宋体" w:eastAsia="宋体" w:cs="宋体"/>
          <w:sz w:val="28"/>
          <w:szCs w:val="28"/>
        </w:rPr>
        <w:t>1. 总投标价为人民币(大写)_______________________元整，小写_____元，税率为_____%。</w:t>
      </w:r>
    </w:p>
    <w:p w14:paraId="33BFD8C3">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sz w:val="28"/>
          <w:szCs w:val="28"/>
        </w:rPr>
      </w:pPr>
      <w:r>
        <w:rPr>
          <w:rFonts w:hint="eastAsia" w:ascii="宋体" w:hAnsi="宋体" w:eastAsia="宋体" w:cs="宋体"/>
          <w:sz w:val="28"/>
          <w:szCs w:val="28"/>
        </w:rPr>
        <w:t>2.拟派项目经理：____，身份证号：</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 xml:space="preserve">                           </w:t>
      </w:r>
    </w:p>
    <w:p w14:paraId="54C6782D">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sz w:val="28"/>
          <w:szCs w:val="28"/>
        </w:rPr>
      </w:pPr>
      <w:r>
        <w:rPr>
          <w:rFonts w:hint="eastAsia" w:ascii="宋体" w:hAnsi="宋体" w:eastAsia="宋体" w:cs="宋体"/>
          <w:sz w:val="28"/>
          <w:szCs w:val="28"/>
        </w:rPr>
        <w:t>3.若我方中标，在接到你方发出的中标通知书起_________日内（日历日），我方将按议标文件材料规定的期限与你方签订采购合同。</w:t>
      </w:r>
    </w:p>
    <w:p w14:paraId="031595D2">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sz w:val="28"/>
          <w:szCs w:val="28"/>
        </w:rPr>
      </w:pPr>
      <w:r>
        <w:rPr>
          <w:rFonts w:hint="eastAsia" w:ascii="宋体" w:hAnsi="宋体" w:eastAsia="宋体" w:cs="宋体"/>
          <w:sz w:val="28"/>
          <w:szCs w:val="28"/>
        </w:rPr>
        <w:t>4.我方将严格按照有关议标投标法及议标文件材料的规定参加投标，并理解贵方不保证投标价最低的投标人中标。</w:t>
      </w:r>
    </w:p>
    <w:p w14:paraId="069FC553">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sz w:val="28"/>
          <w:szCs w:val="28"/>
        </w:rPr>
      </w:pPr>
      <w:r>
        <w:rPr>
          <w:rFonts w:hint="eastAsia" w:ascii="宋体" w:hAnsi="宋体" w:eastAsia="宋体" w:cs="宋体"/>
          <w:sz w:val="28"/>
          <w:szCs w:val="28"/>
        </w:rPr>
        <w:t>5.此投标报价函总投标价与分项报价完全一致，否则我方自愿承担一切后果。</w:t>
      </w:r>
    </w:p>
    <w:p w14:paraId="16F19A56">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sz w:val="28"/>
          <w:szCs w:val="28"/>
        </w:rPr>
      </w:pPr>
      <w:r>
        <w:rPr>
          <w:rFonts w:hint="eastAsia" w:ascii="宋体" w:hAnsi="宋体" w:eastAsia="宋体" w:cs="宋体"/>
          <w:sz w:val="28"/>
          <w:szCs w:val="28"/>
        </w:rPr>
        <w:t>6.我方完全响应议标方的付款方式，若不响应，</w:t>
      </w:r>
    </w:p>
    <w:p w14:paraId="22330531">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sz w:val="28"/>
          <w:szCs w:val="28"/>
        </w:rPr>
      </w:pPr>
      <w:r>
        <w:rPr>
          <w:rFonts w:hint="eastAsia" w:ascii="宋体" w:hAnsi="宋体" w:eastAsia="宋体" w:cs="宋体"/>
          <w:sz w:val="28"/>
          <w:szCs w:val="28"/>
        </w:rPr>
        <w:t>我方的付款方式为：______________________________。</w:t>
      </w:r>
    </w:p>
    <w:p w14:paraId="1AAFA270">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sz w:val="28"/>
          <w:szCs w:val="28"/>
        </w:rPr>
      </w:pPr>
      <w:r>
        <w:rPr>
          <w:rFonts w:hint="eastAsia" w:ascii="宋体" w:hAnsi="宋体" w:eastAsia="宋体" w:cs="宋体"/>
          <w:sz w:val="28"/>
          <w:szCs w:val="28"/>
        </w:rPr>
        <w:t>7.我方完全响应议标方的开发实施工期、运维工期和质保期要求，若不响应，</w:t>
      </w:r>
    </w:p>
    <w:p w14:paraId="61998975">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sz w:val="28"/>
          <w:szCs w:val="28"/>
        </w:rPr>
      </w:pPr>
      <w:r>
        <w:rPr>
          <w:rFonts w:hint="eastAsia" w:ascii="宋体" w:hAnsi="宋体" w:eastAsia="宋体" w:cs="宋体"/>
          <w:sz w:val="28"/>
          <w:szCs w:val="28"/>
        </w:rPr>
        <w:t>我方的工期计划为：______________________________。</w:t>
      </w:r>
    </w:p>
    <w:p w14:paraId="6BE2A744">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sz w:val="28"/>
          <w:szCs w:val="28"/>
        </w:rPr>
      </w:pPr>
      <w:r>
        <w:rPr>
          <w:rFonts w:hint="eastAsia" w:ascii="宋体" w:hAnsi="宋体" w:eastAsia="宋体" w:cs="宋体"/>
          <w:sz w:val="28"/>
          <w:szCs w:val="28"/>
        </w:rPr>
        <w:t>9.其它优惠条件                                      。</w:t>
      </w:r>
    </w:p>
    <w:p w14:paraId="6C463B99">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sz w:val="28"/>
          <w:szCs w:val="28"/>
        </w:rPr>
      </w:pPr>
      <w:r>
        <w:rPr>
          <w:rFonts w:hint="eastAsia" w:ascii="宋体" w:hAnsi="宋体" w:eastAsia="宋体" w:cs="宋体"/>
          <w:sz w:val="28"/>
          <w:szCs w:val="28"/>
        </w:rPr>
        <w:t>投标人：                                 (打印全称并盖章)</w:t>
      </w:r>
    </w:p>
    <w:p w14:paraId="1ADCB1AA">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sz w:val="28"/>
          <w:szCs w:val="28"/>
        </w:rPr>
      </w:pPr>
      <w:r>
        <w:rPr>
          <w:rFonts w:hint="eastAsia" w:ascii="宋体" w:hAnsi="宋体" w:eastAsia="宋体" w:cs="宋体"/>
          <w:sz w:val="28"/>
          <w:szCs w:val="28"/>
        </w:rPr>
        <w:t>法定代表人：                             (打印姓名并签字)</w:t>
      </w:r>
    </w:p>
    <w:p w14:paraId="75925C11">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sz w:val="28"/>
          <w:szCs w:val="28"/>
        </w:rPr>
      </w:pPr>
      <w:r>
        <w:rPr>
          <w:rFonts w:hint="eastAsia" w:ascii="宋体" w:hAnsi="宋体" w:eastAsia="宋体" w:cs="宋体"/>
          <w:sz w:val="28"/>
          <w:szCs w:val="28"/>
        </w:rPr>
        <w:t>或</w:t>
      </w:r>
    </w:p>
    <w:p w14:paraId="1C69515C">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sz w:val="28"/>
          <w:szCs w:val="28"/>
        </w:rPr>
      </w:pPr>
      <w:r>
        <w:rPr>
          <w:rFonts w:hint="eastAsia" w:ascii="宋体" w:hAnsi="宋体" w:eastAsia="宋体" w:cs="宋体"/>
          <w:sz w:val="28"/>
          <w:szCs w:val="28"/>
        </w:rPr>
        <w:t>委托代理人：                            (打印姓名并签字)</w:t>
      </w:r>
    </w:p>
    <w:p w14:paraId="3C3F1802">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sz w:val="28"/>
          <w:szCs w:val="28"/>
        </w:rPr>
      </w:pPr>
      <w:r>
        <w:rPr>
          <w:rFonts w:hint="eastAsia" w:ascii="宋体" w:hAnsi="宋体" w:eastAsia="宋体" w:cs="宋体"/>
          <w:sz w:val="28"/>
          <w:szCs w:val="28"/>
        </w:rPr>
        <w:t>日期：      年     月     日</w:t>
      </w:r>
    </w:p>
    <w:p w14:paraId="17257CC0">
      <w:pPr>
        <w:keepNext w:val="0"/>
        <w:keepLines w:val="0"/>
        <w:pageBreakBefore w:val="0"/>
        <w:widowControl/>
        <w:kinsoku/>
        <w:wordWrap/>
        <w:overflowPunct/>
        <w:topLinePunct w:val="0"/>
        <w:autoSpaceDE/>
        <w:autoSpaceDN/>
        <w:bidi w:val="0"/>
        <w:adjustRightInd/>
        <w:snapToGrid/>
        <w:spacing w:line="360" w:lineRule="auto"/>
        <w:jc w:val="left"/>
        <w:textAlignment w:val="auto"/>
      </w:pPr>
      <w:r>
        <w:rPr>
          <w:rFonts w:hint="eastAsia" w:ascii="宋体" w:hAnsi="宋体" w:eastAsia="宋体" w:cs="宋体"/>
          <w:sz w:val="24"/>
          <w:szCs w:val="32"/>
        </w:rPr>
        <w:br w:type="page"/>
      </w:r>
    </w:p>
    <w:p w14:paraId="04DC7010">
      <w:pPr>
        <w:pStyle w:val="4"/>
        <w:numPr>
          <w:numId w:val="0"/>
        </w:numPr>
        <w:spacing w:before="0" w:after="0" w:line="360" w:lineRule="auto"/>
        <w:ind w:leftChars="0"/>
        <w:jc w:val="left"/>
        <w:rPr>
          <w:rFonts w:hint="eastAsia" w:ascii="Times New Roman" w:hAnsi="Times New Roman" w:eastAsia="宋体" w:cs="Times New Roman"/>
          <w:b/>
          <w:bCs/>
          <w:color w:val="auto"/>
          <w:kern w:val="2"/>
          <w:sz w:val="28"/>
          <w:szCs w:val="36"/>
          <w:lang w:val="en-US" w:eastAsia="zh-CN" w:bidi="ar-SA"/>
          <w14:ligatures w14:val="none"/>
        </w:rPr>
      </w:pPr>
      <w:r>
        <w:rPr>
          <w:rFonts w:hint="eastAsia" w:ascii="Times New Roman" w:hAnsi="Times New Roman" w:eastAsia="宋体" w:cs="Times New Roman"/>
          <w:b/>
          <w:bCs/>
          <w:color w:val="auto"/>
          <w:kern w:val="2"/>
          <w:sz w:val="28"/>
          <w:szCs w:val="36"/>
          <w:lang w:val="en-US" w:eastAsia="zh-CN" w:bidi="ar-SA"/>
          <w14:ligatures w14:val="none"/>
        </w:rPr>
        <w:t>2.分项报价函</w:t>
      </w:r>
    </w:p>
    <w:tbl>
      <w:tblPr>
        <w:tblStyle w:val="18"/>
        <w:tblW w:w="5655" w:type="pct"/>
        <w:tblInd w:w="-459" w:type="dxa"/>
        <w:tblLayout w:type="autofit"/>
        <w:tblCellMar>
          <w:top w:w="0" w:type="dxa"/>
          <w:left w:w="108" w:type="dxa"/>
          <w:bottom w:w="0" w:type="dxa"/>
          <w:right w:w="108" w:type="dxa"/>
        </w:tblCellMar>
      </w:tblPr>
      <w:tblGrid>
        <w:gridCol w:w="2255"/>
        <w:gridCol w:w="2016"/>
        <w:gridCol w:w="2340"/>
        <w:gridCol w:w="1195"/>
        <w:gridCol w:w="937"/>
        <w:gridCol w:w="895"/>
      </w:tblGrid>
      <w:tr w14:paraId="06CE38BD">
        <w:tblPrEx>
          <w:tblCellMar>
            <w:top w:w="0" w:type="dxa"/>
            <w:left w:w="108" w:type="dxa"/>
            <w:bottom w:w="0" w:type="dxa"/>
            <w:right w:w="108" w:type="dxa"/>
          </w:tblCellMar>
        </w:tblPrEx>
        <w:trPr>
          <w:trHeight w:val="620" w:hRule="atLeast"/>
        </w:trPr>
        <w:tc>
          <w:tcPr>
            <w:tcW w:w="1170" w:type="pct"/>
            <w:tcBorders>
              <w:top w:val="single" w:color="000000" w:sz="4" w:space="0"/>
              <w:left w:val="single" w:color="000000" w:sz="4" w:space="0"/>
              <w:bottom w:val="single" w:color="000000" w:sz="4" w:space="0"/>
              <w:right w:val="single" w:color="000000" w:sz="4" w:space="0"/>
            </w:tcBorders>
            <w:noWrap/>
            <w:vAlign w:val="center"/>
          </w:tcPr>
          <w:p w14:paraId="7857D78B">
            <w:pPr>
              <w:widowControl/>
              <w:jc w:val="left"/>
              <w:textAlignment w:val="center"/>
              <w:rPr>
                <w:rFonts w:hint="eastAsia" w:ascii="宋体" w:hAnsi="宋体" w:cs="宋体"/>
                <w:color w:val="000000"/>
                <w:sz w:val="24"/>
              </w:rPr>
            </w:pPr>
            <w:r>
              <w:rPr>
                <w:rFonts w:hint="eastAsia" w:ascii="宋体" w:hAnsi="宋体" w:cs="宋体"/>
                <w:color w:val="000000"/>
                <w:kern w:val="0"/>
                <w:sz w:val="24"/>
                <w:lang w:bidi="ar"/>
              </w:rPr>
              <w:t>项目阶段</w:t>
            </w:r>
          </w:p>
        </w:tc>
        <w:tc>
          <w:tcPr>
            <w:tcW w:w="1046" w:type="pct"/>
            <w:tcBorders>
              <w:top w:val="single" w:color="000000" w:sz="4" w:space="0"/>
              <w:left w:val="single" w:color="000000" w:sz="4" w:space="0"/>
              <w:bottom w:val="single" w:color="000000" w:sz="4" w:space="0"/>
              <w:right w:val="single" w:color="000000" w:sz="4" w:space="0"/>
            </w:tcBorders>
            <w:noWrap/>
            <w:vAlign w:val="center"/>
          </w:tcPr>
          <w:p w14:paraId="53781F09">
            <w:pPr>
              <w:widowControl/>
              <w:jc w:val="left"/>
              <w:textAlignment w:val="center"/>
              <w:rPr>
                <w:rFonts w:hint="eastAsia" w:ascii="宋体" w:hAnsi="宋体" w:cs="宋体"/>
                <w:color w:val="000000"/>
                <w:sz w:val="24"/>
              </w:rPr>
            </w:pPr>
            <w:r>
              <w:rPr>
                <w:rFonts w:hint="eastAsia" w:ascii="宋体" w:hAnsi="宋体" w:cs="宋体"/>
                <w:color w:val="000000"/>
                <w:kern w:val="0"/>
                <w:sz w:val="24"/>
                <w:lang w:bidi="ar"/>
              </w:rPr>
              <w:t>交付物</w:t>
            </w:r>
          </w:p>
        </w:tc>
        <w:tc>
          <w:tcPr>
            <w:tcW w:w="1214" w:type="pct"/>
            <w:tcBorders>
              <w:top w:val="single" w:color="000000" w:sz="4" w:space="0"/>
              <w:left w:val="single" w:color="000000" w:sz="4" w:space="0"/>
              <w:bottom w:val="single" w:color="000000" w:sz="4" w:space="0"/>
              <w:right w:val="single" w:color="000000" w:sz="4" w:space="0"/>
            </w:tcBorders>
            <w:noWrap w:val="0"/>
            <w:vAlign w:val="center"/>
          </w:tcPr>
          <w:p w14:paraId="3002770E">
            <w:pPr>
              <w:widowControl/>
              <w:jc w:val="left"/>
              <w:textAlignment w:val="center"/>
              <w:rPr>
                <w:rFonts w:hint="eastAsia" w:ascii="宋体" w:hAnsi="宋体" w:cs="宋体"/>
                <w:color w:val="000000"/>
                <w:sz w:val="24"/>
              </w:rPr>
            </w:pPr>
            <w:r>
              <w:rPr>
                <w:rFonts w:hint="eastAsia" w:ascii="宋体" w:hAnsi="宋体" w:cs="宋体"/>
                <w:color w:val="000000"/>
                <w:kern w:val="0"/>
                <w:sz w:val="24"/>
                <w:lang w:bidi="ar"/>
              </w:rPr>
              <w:t>功能详情</w:t>
            </w:r>
          </w:p>
        </w:tc>
        <w:tc>
          <w:tcPr>
            <w:tcW w:w="620" w:type="pct"/>
            <w:tcBorders>
              <w:top w:val="single" w:color="000000" w:sz="4" w:space="0"/>
              <w:left w:val="single" w:color="000000" w:sz="4" w:space="0"/>
              <w:bottom w:val="single" w:color="000000" w:sz="4" w:space="0"/>
              <w:right w:val="single" w:color="000000" w:sz="4" w:space="0"/>
            </w:tcBorders>
            <w:noWrap w:val="0"/>
            <w:vAlign w:val="center"/>
          </w:tcPr>
          <w:p w14:paraId="016DE10E">
            <w:pPr>
              <w:widowControl/>
              <w:jc w:val="left"/>
              <w:textAlignment w:val="center"/>
              <w:rPr>
                <w:rFonts w:hint="eastAsia" w:ascii="宋体" w:hAnsi="宋体" w:cs="宋体"/>
                <w:color w:val="000000"/>
                <w:sz w:val="24"/>
              </w:rPr>
            </w:pPr>
            <w:r>
              <w:rPr>
                <w:rFonts w:hint="eastAsia" w:ascii="宋体" w:hAnsi="宋体" w:cs="宋体"/>
                <w:color w:val="000000"/>
                <w:kern w:val="0"/>
                <w:sz w:val="24"/>
                <w:lang w:bidi="ar"/>
              </w:rPr>
              <w:t>单价（元）</w:t>
            </w:r>
          </w:p>
        </w:tc>
        <w:tc>
          <w:tcPr>
            <w:tcW w:w="486" w:type="pct"/>
            <w:tcBorders>
              <w:top w:val="single" w:color="000000" w:sz="4" w:space="0"/>
              <w:left w:val="single" w:color="000000" w:sz="4" w:space="0"/>
              <w:bottom w:val="single" w:color="000000" w:sz="4" w:space="0"/>
              <w:right w:val="single" w:color="000000" w:sz="4" w:space="0"/>
            </w:tcBorders>
            <w:noWrap/>
            <w:vAlign w:val="center"/>
          </w:tcPr>
          <w:p w14:paraId="49D57147">
            <w:pPr>
              <w:widowControl/>
              <w:jc w:val="left"/>
              <w:textAlignment w:val="center"/>
              <w:rPr>
                <w:rFonts w:hint="eastAsia" w:ascii="宋体" w:hAnsi="宋体" w:cs="宋体"/>
                <w:color w:val="000000"/>
                <w:sz w:val="24"/>
              </w:rPr>
            </w:pPr>
            <w:r>
              <w:rPr>
                <w:rFonts w:hint="eastAsia" w:ascii="宋体" w:hAnsi="宋体" w:cs="宋体"/>
                <w:color w:val="000000"/>
                <w:kern w:val="0"/>
                <w:sz w:val="24"/>
                <w:lang w:bidi="ar"/>
              </w:rPr>
              <w:t>总人天</w:t>
            </w:r>
          </w:p>
        </w:tc>
        <w:tc>
          <w:tcPr>
            <w:tcW w:w="464" w:type="pct"/>
            <w:tcBorders>
              <w:top w:val="single" w:color="000000" w:sz="4" w:space="0"/>
              <w:left w:val="single" w:color="000000" w:sz="4" w:space="0"/>
              <w:bottom w:val="single" w:color="000000" w:sz="4" w:space="0"/>
              <w:right w:val="single" w:color="000000" w:sz="4" w:space="0"/>
            </w:tcBorders>
            <w:noWrap/>
            <w:vAlign w:val="center"/>
          </w:tcPr>
          <w:p w14:paraId="44145203">
            <w:pPr>
              <w:widowControl/>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合计</w:t>
            </w:r>
          </w:p>
        </w:tc>
      </w:tr>
      <w:tr w14:paraId="45822610">
        <w:tblPrEx>
          <w:tblCellMar>
            <w:top w:w="0" w:type="dxa"/>
            <w:left w:w="108" w:type="dxa"/>
            <w:bottom w:w="0" w:type="dxa"/>
            <w:right w:w="108" w:type="dxa"/>
          </w:tblCellMar>
        </w:tblPrEx>
        <w:trPr>
          <w:trHeight w:val="349" w:hRule="atLeast"/>
        </w:trPr>
        <w:tc>
          <w:tcPr>
            <w:tcW w:w="11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21F2F">
            <w:pPr>
              <w:widowControl/>
              <w:jc w:val="left"/>
              <w:textAlignment w:val="center"/>
              <w:rPr>
                <w:rFonts w:hint="eastAsia" w:ascii="宋体" w:hAnsi="宋体" w:cs="宋体"/>
                <w:color w:val="000000"/>
                <w:sz w:val="22"/>
                <w:szCs w:val="22"/>
              </w:rPr>
            </w:pPr>
          </w:p>
        </w:tc>
        <w:tc>
          <w:tcPr>
            <w:tcW w:w="10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1A1A7">
            <w:pPr>
              <w:widowControl/>
              <w:jc w:val="left"/>
              <w:textAlignment w:val="center"/>
              <w:rPr>
                <w:rFonts w:hint="eastAsia" w:ascii="微软雅黑" w:hAnsi="微软雅黑" w:eastAsia="微软雅黑" w:cs="微软雅黑"/>
                <w:color w:val="000000"/>
                <w:sz w:val="18"/>
                <w:szCs w:val="18"/>
              </w:rPr>
            </w:pPr>
          </w:p>
        </w:tc>
        <w:tc>
          <w:tcPr>
            <w:tcW w:w="121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08650CB">
            <w:pPr>
              <w:widowControl/>
              <w:jc w:val="left"/>
              <w:textAlignment w:val="center"/>
              <w:rPr>
                <w:rFonts w:hint="eastAsia" w:ascii="宋体" w:hAnsi="宋体" w:cs="宋体"/>
                <w:color w:val="000000"/>
                <w:sz w:val="22"/>
                <w:szCs w:val="22"/>
              </w:rPr>
            </w:pPr>
          </w:p>
        </w:tc>
        <w:tc>
          <w:tcPr>
            <w:tcW w:w="620" w:type="pct"/>
            <w:tcBorders>
              <w:top w:val="single" w:color="000000" w:sz="4" w:space="0"/>
              <w:left w:val="single" w:color="000000" w:sz="4" w:space="0"/>
              <w:bottom w:val="single" w:color="000000" w:sz="4" w:space="0"/>
              <w:right w:val="single" w:color="000000" w:sz="4" w:space="0"/>
            </w:tcBorders>
            <w:noWrap w:val="0"/>
            <w:vAlign w:val="center"/>
          </w:tcPr>
          <w:p w14:paraId="367C451B">
            <w:pPr>
              <w:widowControl/>
              <w:jc w:val="left"/>
              <w:textAlignment w:val="center"/>
              <w:rPr>
                <w:rFonts w:hint="eastAsia" w:ascii="宋体" w:hAnsi="宋体" w:cs="宋体"/>
                <w:color w:val="000000"/>
                <w:sz w:val="20"/>
                <w:szCs w:val="20"/>
              </w:rPr>
            </w:pPr>
          </w:p>
        </w:tc>
        <w:tc>
          <w:tcPr>
            <w:tcW w:w="486" w:type="pct"/>
            <w:tcBorders>
              <w:top w:val="single" w:color="000000" w:sz="4" w:space="0"/>
              <w:left w:val="single" w:color="000000" w:sz="4" w:space="0"/>
              <w:bottom w:val="single" w:color="000000" w:sz="4" w:space="0"/>
              <w:right w:val="single" w:color="000000" w:sz="4" w:space="0"/>
            </w:tcBorders>
            <w:noWrap/>
            <w:vAlign w:val="center"/>
          </w:tcPr>
          <w:p w14:paraId="6CD3851F">
            <w:pPr>
              <w:widowControl/>
              <w:jc w:val="right"/>
              <w:textAlignment w:val="center"/>
              <w:rPr>
                <w:rFonts w:hint="eastAsia" w:ascii="宋体" w:hAnsi="宋体" w:cs="宋体"/>
                <w:color w:val="000000"/>
                <w:sz w:val="22"/>
                <w:szCs w:val="22"/>
              </w:rPr>
            </w:pPr>
          </w:p>
        </w:tc>
        <w:tc>
          <w:tcPr>
            <w:tcW w:w="464" w:type="pct"/>
            <w:tcBorders>
              <w:top w:val="single" w:color="000000" w:sz="4" w:space="0"/>
              <w:left w:val="single" w:color="000000" w:sz="4" w:space="0"/>
              <w:bottom w:val="single" w:color="000000" w:sz="4" w:space="0"/>
              <w:right w:val="single" w:color="000000" w:sz="4" w:space="0"/>
            </w:tcBorders>
            <w:noWrap/>
            <w:vAlign w:val="center"/>
          </w:tcPr>
          <w:p w14:paraId="616AC1DB">
            <w:pPr>
              <w:widowControl/>
              <w:jc w:val="right"/>
              <w:textAlignment w:val="center"/>
              <w:rPr>
                <w:rFonts w:hint="eastAsia" w:ascii="宋体" w:hAnsi="宋体" w:cs="宋体"/>
                <w:color w:val="000000"/>
                <w:sz w:val="22"/>
                <w:szCs w:val="22"/>
              </w:rPr>
            </w:pPr>
          </w:p>
        </w:tc>
      </w:tr>
      <w:tr w14:paraId="7D271FA8">
        <w:tblPrEx>
          <w:tblCellMar>
            <w:top w:w="0" w:type="dxa"/>
            <w:left w:w="108" w:type="dxa"/>
            <w:bottom w:w="0" w:type="dxa"/>
            <w:right w:w="108" w:type="dxa"/>
          </w:tblCellMar>
        </w:tblPrEx>
        <w:trPr>
          <w:trHeight w:val="340" w:hRule="atLeast"/>
        </w:trPr>
        <w:tc>
          <w:tcPr>
            <w:tcW w:w="11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45240">
            <w:pPr>
              <w:widowControl/>
              <w:jc w:val="left"/>
              <w:textAlignment w:val="center"/>
              <w:rPr>
                <w:rFonts w:hint="eastAsia" w:ascii="宋体" w:hAnsi="宋体" w:cs="宋体"/>
                <w:color w:val="000000"/>
                <w:sz w:val="22"/>
                <w:szCs w:val="22"/>
              </w:rPr>
            </w:pPr>
          </w:p>
        </w:tc>
        <w:tc>
          <w:tcPr>
            <w:tcW w:w="10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08DFF">
            <w:pPr>
              <w:widowControl/>
              <w:jc w:val="left"/>
              <w:textAlignment w:val="center"/>
              <w:rPr>
                <w:rFonts w:hint="eastAsia" w:ascii="微软雅黑" w:hAnsi="微软雅黑" w:eastAsia="微软雅黑" w:cs="微软雅黑"/>
                <w:color w:val="000000"/>
                <w:sz w:val="18"/>
                <w:szCs w:val="18"/>
              </w:rPr>
            </w:pPr>
          </w:p>
        </w:tc>
        <w:tc>
          <w:tcPr>
            <w:tcW w:w="121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CF9912F">
            <w:pPr>
              <w:widowControl/>
              <w:jc w:val="left"/>
              <w:textAlignment w:val="center"/>
              <w:rPr>
                <w:rFonts w:hint="eastAsia" w:ascii="宋体" w:hAnsi="宋体" w:cs="宋体"/>
                <w:color w:val="000000"/>
                <w:sz w:val="22"/>
                <w:szCs w:val="22"/>
              </w:rPr>
            </w:pPr>
          </w:p>
        </w:tc>
        <w:tc>
          <w:tcPr>
            <w:tcW w:w="620" w:type="pct"/>
            <w:tcBorders>
              <w:top w:val="single" w:color="000000" w:sz="4" w:space="0"/>
              <w:left w:val="single" w:color="000000" w:sz="4" w:space="0"/>
              <w:bottom w:val="single" w:color="000000" w:sz="4" w:space="0"/>
              <w:right w:val="single" w:color="000000" w:sz="4" w:space="0"/>
            </w:tcBorders>
            <w:noWrap w:val="0"/>
            <w:vAlign w:val="center"/>
          </w:tcPr>
          <w:p w14:paraId="3C5F3D81">
            <w:pPr>
              <w:widowControl/>
              <w:jc w:val="left"/>
              <w:textAlignment w:val="center"/>
              <w:rPr>
                <w:rFonts w:hint="eastAsia" w:ascii="宋体" w:hAnsi="宋体" w:cs="宋体"/>
                <w:color w:val="000000"/>
                <w:sz w:val="20"/>
                <w:szCs w:val="20"/>
              </w:rPr>
            </w:pPr>
          </w:p>
        </w:tc>
        <w:tc>
          <w:tcPr>
            <w:tcW w:w="486" w:type="pct"/>
            <w:tcBorders>
              <w:top w:val="single" w:color="000000" w:sz="4" w:space="0"/>
              <w:left w:val="single" w:color="000000" w:sz="4" w:space="0"/>
              <w:bottom w:val="single" w:color="000000" w:sz="4" w:space="0"/>
              <w:right w:val="single" w:color="000000" w:sz="4" w:space="0"/>
            </w:tcBorders>
            <w:noWrap/>
            <w:vAlign w:val="center"/>
          </w:tcPr>
          <w:p w14:paraId="004B5D8B">
            <w:pPr>
              <w:widowControl/>
              <w:jc w:val="right"/>
              <w:textAlignment w:val="center"/>
              <w:rPr>
                <w:rFonts w:hint="eastAsia" w:ascii="宋体" w:hAnsi="宋体" w:cs="宋体"/>
                <w:color w:val="000000"/>
                <w:sz w:val="22"/>
                <w:szCs w:val="22"/>
              </w:rPr>
            </w:pPr>
          </w:p>
        </w:tc>
        <w:tc>
          <w:tcPr>
            <w:tcW w:w="464" w:type="pct"/>
            <w:tcBorders>
              <w:top w:val="single" w:color="000000" w:sz="4" w:space="0"/>
              <w:left w:val="single" w:color="000000" w:sz="4" w:space="0"/>
              <w:bottom w:val="single" w:color="000000" w:sz="4" w:space="0"/>
              <w:right w:val="single" w:color="000000" w:sz="4" w:space="0"/>
            </w:tcBorders>
            <w:noWrap/>
            <w:vAlign w:val="center"/>
          </w:tcPr>
          <w:p w14:paraId="28569BF4">
            <w:pPr>
              <w:widowControl/>
              <w:jc w:val="right"/>
              <w:textAlignment w:val="center"/>
              <w:rPr>
                <w:rFonts w:hint="eastAsia" w:ascii="宋体" w:hAnsi="宋体" w:cs="宋体"/>
                <w:color w:val="000000"/>
                <w:sz w:val="22"/>
                <w:szCs w:val="22"/>
              </w:rPr>
            </w:pPr>
          </w:p>
        </w:tc>
      </w:tr>
      <w:tr w14:paraId="0E4FA4A3">
        <w:tblPrEx>
          <w:tblCellMar>
            <w:top w:w="0" w:type="dxa"/>
            <w:left w:w="108" w:type="dxa"/>
            <w:bottom w:w="0" w:type="dxa"/>
            <w:right w:w="108" w:type="dxa"/>
          </w:tblCellMar>
        </w:tblPrEx>
        <w:trPr>
          <w:trHeight w:val="336" w:hRule="atLeast"/>
        </w:trPr>
        <w:tc>
          <w:tcPr>
            <w:tcW w:w="11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A4850">
            <w:pPr>
              <w:widowControl/>
              <w:jc w:val="left"/>
              <w:textAlignment w:val="center"/>
              <w:rPr>
                <w:rFonts w:hint="eastAsia" w:ascii="宋体" w:hAnsi="宋体" w:cs="宋体"/>
                <w:color w:val="000000"/>
                <w:sz w:val="22"/>
                <w:szCs w:val="22"/>
              </w:rPr>
            </w:pPr>
          </w:p>
        </w:tc>
        <w:tc>
          <w:tcPr>
            <w:tcW w:w="10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25F51">
            <w:pPr>
              <w:widowControl/>
              <w:jc w:val="left"/>
              <w:textAlignment w:val="center"/>
              <w:rPr>
                <w:rFonts w:hint="eastAsia" w:ascii="宋体" w:hAnsi="宋体" w:cs="宋体"/>
                <w:color w:val="000000"/>
                <w:sz w:val="22"/>
                <w:szCs w:val="22"/>
              </w:rPr>
            </w:pPr>
          </w:p>
        </w:tc>
        <w:tc>
          <w:tcPr>
            <w:tcW w:w="121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63D9C8E">
            <w:pPr>
              <w:widowControl/>
              <w:jc w:val="left"/>
              <w:textAlignment w:val="center"/>
              <w:rPr>
                <w:rFonts w:hint="eastAsia" w:ascii="宋体" w:hAnsi="宋体" w:cs="宋体"/>
                <w:color w:val="000000"/>
                <w:kern w:val="0"/>
                <w:sz w:val="22"/>
                <w:szCs w:val="22"/>
                <w:lang w:bidi="ar"/>
              </w:rPr>
            </w:pPr>
          </w:p>
        </w:tc>
        <w:tc>
          <w:tcPr>
            <w:tcW w:w="620" w:type="pct"/>
            <w:tcBorders>
              <w:top w:val="single" w:color="000000" w:sz="4" w:space="0"/>
              <w:left w:val="single" w:color="000000" w:sz="4" w:space="0"/>
              <w:bottom w:val="single" w:color="000000" w:sz="4" w:space="0"/>
              <w:right w:val="single" w:color="000000" w:sz="4" w:space="0"/>
            </w:tcBorders>
            <w:noWrap w:val="0"/>
            <w:vAlign w:val="center"/>
          </w:tcPr>
          <w:p w14:paraId="347C50A9">
            <w:pPr>
              <w:widowControl/>
              <w:jc w:val="left"/>
              <w:textAlignment w:val="center"/>
              <w:rPr>
                <w:rFonts w:hint="eastAsia" w:ascii="宋体" w:hAnsi="宋体" w:cs="宋体"/>
                <w:color w:val="000000"/>
                <w:kern w:val="0"/>
                <w:sz w:val="22"/>
                <w:szCs w:val="22"/>
                <w:lang w:bidi="ar"/>
              </w:rPr>
            </w:pPr>
          </w:p>
        </w:tc>
        <w:tc>
          <w:tcPr>
            <w:tcW w:w="486" w:type="pct"/>
            <w:tcBorders>
              <w:top w:val="single" w:color="000000" w:sz="4" w:space="0"/>
              <w:left w:val="single" w:color="000000" w:sz="4" w:space="0"/>
              <w:bottom w:val="single" w:color="000000" w:sz="4" w:space="0"/>
              <w:right w:val="single" w:color="000000" w:sz="4" w:space="0"/>
            </w:tcBorders>
            <w:noWrap/>
            <w:vAlign w:val="center"/>
          </w:tcPr>
          <w:p w14:paraId="0A04825C">
            <w:pPr>
              <w:widowControl/>
              <w:jc w:val="right"/>
              <w:textAlignment w:val="center"/>
              <w:rPr>
                <w:rFonts w:hint="eastAsia" w:ascii="宋体" w:hAnsi="宋体" w:cs="宋体"/>
                <w:color w:val="000000"/>
                <w:kern w:val="0"/>
                <w:sz w:val="22"/>
                <w:szCs w:val="22"/>
                <w:lang w:bidi="ar"/>
              </w:rPr>
            </w:pPr>
          </w:p>
        </w:tc>
        <w:tc>
          <w:tcPr>
            <w:tcW w:w="464" w:type="pct"/>
            <w:tcBorders>
              <w:top w:val="single" w:color="000000" w:sz="4" w:space="0"/>
              <w:left w:val="single" w:color="000000" w:sz="4" w:space="0"/>
              <w:bottom w:val="single" w:color="000000" w:sz="4" w:space="0"/>
              <w:right w:val="single" w:color="000000" w:sz="4" w:space="0"/>
            </w:tcBorders>
            <w:noWrap/>
            <w:vAlign w:val="center"/>
          </w:tcPr>
          <w:p w14:paraId="5DE14E87">
            <w:pPr>
              <w:widowControl/>
              <w:jc w:val="right"/>
              <w:textAlignment w:val="center"/>
              <w:rPr>
                <w:rFonts w:hint="eastAsia" w:ascii="宋体" w:hAnsi="宋体" w:cs="宋体"/>
                <w:color w:val="000000"/>
                <w:kern w:val="0"/>
                <w:sz w:val="22"/>
                <w:szCs w:val="22"/>
                <w:lang w:bidi="ar"/>
              </w:rPr>
            </w:pPr>
          </w:p>
        </w:tc>
      </w:tr>
      <w:tr w14:paraId="5CE93570">
        <w:tblPrEx>
          <w:tblCellMar>
            <w:top w:w="0" w:type="dxa"/>
            <w:left w:w="108" w:type="dxa"/>
            <w:bottom w:w="0" w:type="dxa"/>
            <w:right w:w="108" w:type="dxa"/>
          </w:tblCellMar>
        </w:tblPrEx>
        <w:trPr>
          <w:trHeight w:val="336" w:hRule="atLeast"/>
        </w:trPr>
        <w:tc>
          <w:tcPr>
            <w:tcW w:w="11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2E544">
            <w:pPr>
              <w:widowControl/>
              <w:jc w:val="left"/>
              <w:textAlignment w:val="center"/>
              <w:rPr>
                <w:rFonts w:hint="eastAsia" w:ascii="宋体" w:hAnsi="宋体" w:cs="宋体"/>
                <w:color w:val="000000"/>
                <w:sz w:val="22"/>
                <w:szCs w:val="22"/>
              </w:rPr>
            </w:pPr>
          </w:p>
        </w:tc>
        <w:tc>
          <w:tcPr>
            <w:tcW w:w="10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ABEA1">
            <w:pPr>
              <w:widowControl/>
              <w:jc w:val="left"/>
              <w:textAlignment w:val="center"/>
              <w:rPr>
                <w:rFonts w:hint="eastAsia" w:ascii="宋体" w:hAnsi="宋体" w:cs="宋体"/>
                <w:color w:val="000000"/>
                <w:sz w:val="22"/>
                <w:szCs w:val="22"/>
              </w:rPr>
            </w:pPr>
          </w:p>
        </w:tc>
        <w:tc>
          <w:tcPr>
            <w:tcW w:w="121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508D59">
            <w:pPr>
              <w:widowControl/>
              <w:jc w:val="left"/>
              <w:textAlignment w:val="center"/>
              <w:rPr>
                <w:rFonts w:hint="eastAsia" w:ascii="宋体" w:hAnsi="宋体" w:cs="宋体"/>
                <w:color w:val="000000"/>
                <w:kern w:val="0"/>
                <w:sz w:val="22"/>
                <w:szCs w:val="22"/>
                <w:lang w:bidi="ar"/>
              </w:rPr>
            </w:pPr>
          </w:p>
        </w:tc>
        <w:tc>
          <w:tcPr>
            <w:tcW w:w="620" w:type="pct"/>
            <w:tcBorders>
              <w:top w:val="single" w:color="000000" w:sz="4" w:space="0"/>
              <w:left w:val="single" w:color="000000" w:sz="4" w:space="0"/>
              <w:bottom w:val="single" w:color="000000" w:sz="4" w:space="0"/>
              <w:right w:val="single" w:color="000000" w:sz="4" w:space="0"/>
            </w:tcBorders>
            <w:noWrap w:val="0"/>
            <w:vAlign w:val="center"/>
          </w:tcPr>
          <w:p w14:paraId="75B5544E">
            <w:pPr>
              <w:widowControl/>
              <w:jc w:val="left"/>
              <w:textAlignment w:val="center"/>
              <w:rPr>
                <w:rFonts w:hint="eastAsia" w:ascii="宋体" w:hAnsi="宋体" w:cs="宋体"/>
                <w:color w:val="000000"/>
                <w:kern w:val="0"/>
                <w:sz w:val="22"/>
                <w:szCs w:val="22"/>
                <w:lang w:bidi="ar"/>
              </w:rPr>
            </w:pPr>
          </w:p>
        </w:tc>
        <w:tc>
          <w:tcPr>
            <w:tcW w:w="486" w:type="pct"/>
            <w:tcBorders>
              <w:top w:val="single" w:color="000000" w:sz="4" w:space="0"/>
              <w:left w:val="single" w:color="000000" w:sz="4" w:space="0"/>
              <w:bottom w:val="single" w:color="000000" w:sz="4" w:space="0"/>
              <w:right w:val="single" w:color="000000" w:sz="4" w:space="0"/>
            </w:tcBorders>
            <w:noWrap/>
            <w:vAlign w:val="center"/>
          </w:tcPr>
          <w:p w14:paraId="4728127C">
            <w:pPr>
              <w:widowControl/>
              <w:jc w:val="right"/>
              <w:textAlignment w:val="center"/>
              <w:rPr>
                <w:rFonts w:hint="eastAsia" w:ascii="宋体" w:hAnsi="宋体" w:cs="宋体"/>
                <w:color w:val="000000"/>
                <w:kern w:val="0"/>
                <w:sz w:val="22"/>
                <w:szCs w:val="22"/>
                <w:lang w:bidi="ar"/>
              </w:rPr>
            </w:pPr>
          </w:p>
        </w:tc>
        <w:tc>
          <w:tcPr>
            <w:tcW w:w="464" w:type="pct"/>
            <w:tcBorders>
              <w:top w:val="single" w:color="000000" w:sz="4" w:space="0"/>
              <w:left w:val="single" w:color="000000" w:sz="4" w:space="0"/>
              <w:bottom w:val="single" w:color="000000" w:sz="4" w:space="0"/>
              <w:right w:val="single" w:color="000000" w:sz="4" w:space="0"/>
            </w:tcBorders>
            <w:noWrap/>
            <w:vAlign w:val="center"/>
          </w:tcPr>
          <w:p w14:paraId="7694EB29">
            <w:pPr>
              <w:widowControl/>
              <w:jc w:val="right"/>
              <w:textAlignment w:val="center"/>
              <w:rPr>
                <w:rFonts w:hint="eastAsia" w:ascii="宋体" w:hAnsi="宋体" w:cs="宋体"/>
                <w:color w:val="000000"/>
                <w:kern w:val="0"/>
                <w:sz w:val="22"/>
                <w:szCs w:val="22"/>
                <w:lang w:bidi="ar"/>
              </w:rPr>
            </w:pPr>
          </w:p>
        </w:tc>
      </w:tr>
      <w:tr w14:paraId="047C2E87">
        <w:tblPrEx>
          <w:tblCellMar>
            <w:top w:w="0" w:type="dxa"/>
            <w:left w:w="108" w:type="dxa"/>
            <w:bottom w:w="0" w:type="dxa"/>
            <w:right w:w="108" w:type="dxa"/>
          </w:tblCellMar>
        </w:tblPrEx>
        <w:trPr>
          <w:trHeight w:val="336" w:hRule="atLeast"/>
        </w:trPr>
        <w:tc>
          <w:tcPr>
            <w:tcW w:w="11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7AD50">
            <w:pPr>
              <w:widowControl/>
              <w:jc w:val="left"/>
              <w:textAlignment w:val="center"/>
              <w:rPr>
                <w:rFonts w:hint="eastAsia" w:ascii="宋体" w:hAnsi="宋体" w:cs="宋体"/>
                <w:color w:val="000000"/>
                <w:sz w:val="22"/>
                <w:szCs w:val="22"/>
              </w:rPr>
            </w:pPr>
          </w:p>
        </w:tc>
        <w:tc>
          <w:tcPr>
            <w:tcW w:w="10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BC152">
            <w:pPr>
              <w:widowControl/>
              <w:jc w:val="left"/>
              <w:textAlignment w:val="center"/>
              <w:rPr>
                <w:rFonts w:hint="eastAsia" w:ascii="宋体" w:hAnsi="宋体" w:cs="宋体"/>
                <w:color w:val="000000"/>
                <w:sz w:val="22"/>
                <w:szCs w:val="22"/>
              </w:rPr>
            </w:pPr>
          </w:p>
        </w:tc>
        <w:tc>
          <w:tcPr>
            <w:tcW w:w="121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E66510D">
            <w:pPr>
              <w:widowControl/>
              <w:jc w:val="left"/>
              <w:textAlignment w:val="center"/>
              <w:rPr>
                <w:rFonts w:hint="eastAsia" w:ascii="宋体" w:hAnsi="宋体" w:cs="宋体"/>
                <w:color w:val="000000"/>
                <w:kern w:val="0"/>
                <w:sz w:val="22"/>
                <w:szCs w:val="22"/>
                <w:lang w:bidi="ar"/>
              </w:rPr>
            </w:pPr>
          </w:p>
        </w:tc>
        <w:tc>
          <w:tcPr>
            <w:tcW w:w="620" w:type="pct"/>
            <w:tcBorders>
              <w:top w:val="single" w:color="000000" w:sz="4" w:space="0"/>
              <w:left w:val="single" w:color="000000" w:sz="4" w:space="0"/>
              <w:bottom w:val="single" w:color="000000" w:sz="4" w:space="0"/>
              <w:right w:val="single" w:color="000000" w:sz="4" w:space="0"/>
            </w:tcBorders>
            <w:noWrap w:val="0"/>
            <w:vAlign w:val="center"/>
          </w:tcPr>
          <w:p w14:paraId="41B01577">
            <w:pPr>
              <w:widowControl/>
              <w:jc w:val="left"/>
              <w:textAlignment w:val="center"/>
              <w:rPr>
                <w:rFonts w:hint="eastAsia" w:ascii="宋体" w:hAnsi="宋体" w:cs="宋体"/>
                <w:color w:val="000000"/>
                <w:kern w:val="0"/>
                <w:sz w:val="22"/>
                <w:szCs w:val="22"/>
                <w:lang w:bidi="ar"/>
              </w:rPr>
            </w:pPr>
          </w:p>
        </w:tc>
        <w:tc>
          <w:tcPr>
            <w:tcW w:w="486" w:type="pct"/>
            <w:tcBorders>
              <w:top w:val="single" w:color="000000" w:sz="4" w:space="0"/>
              <w:left w:val="single" w:color="000000" w:sz="4" w:space="0"/>
              <w:bottom w:val="single" w:color="000000" w:sz="4" w:space="0"/>
              <w:right w:val="single" w:color="000000" w:sz="4" w:space="0"/>
            </w:tcBorders>
            <w:noWrap/>
            <w:vAlign w:val="center"/>
          </w:tcPr>
          <w:p w14:paraId="0DA4B9F6">
            <w:pPr>
              <w:widowControl/>
              <w:jc w:val="right"/>
              <w:textAlignment w:val="center"/>
              <w:rPr>
                <w:rFonts w:hint="eastAsia" w:ascii="宋体" w:hAnsi="宋体" w:cs="宋体"/>
                <w:color w:val="000000"/>
                <w:kern w:val="0"/>
                <w:sz w:val="22"/>
                <w:szCs w:val="22"/>
                <w:lang w:bidi="ar"/>
              </w:rPr>
            </w:pPr>
          </w:p>
        </w:tc>
        <w:tc>
          <w:tcPr>
            <w:tcW w:w="464" w:type="pct"/>
            <w:tcBorders>
              <w:top w:val="single" w:color="000000" w:sz="4" w:space="0"/>
              <w:left w:val="single" w:color="000000" w:sz="4" w:space="0"/>
              <w:bottom w:val="single" w:color="000000" w:sz="4" w:space="0"/>
              <w:right w:val="single" w:color="000000" w:sz="4" w:space="0"/>
            </w:tcBorders>
            <w:noWrap/>
            <w:vAlign w:val="center"/>
          </w:tcPr>
          <w:p w14:paraId="1E09FF76">
            <w:pPr>
              <w:widowControl/>
              <w:jc w:val="right"/>
              <w:textAlignment w:val="center"/>
              <w:rPr>
                <w:rFonts w:hint="eastAsia" w:ascii="宋体" w:hAnsi="宋体" w:cs="宋体"/>
                <w:color w:val="000000"/>
                <w:kern w:val="0"/>
                <w:sz w:val="22"/>
                <w:szCs w:val="22"/>
                <w:lang w:bidi="ar"/>
              </w:rPr>
            </w:pPr>
          </w:p>
        </w:tc>
      </w:tr>
      <w:tr w14:paraId="2267892E">
        <w:tblPrEx>
          <w:tblCellMar>
            <w:top w:w="0" w:type="dxa"/>
            <w:left w:w="108" w:type="dxa"/>
            <w:bottom w:w="0" w:type="dxa"/>
            <w:right w:w="108" w:type="dxa"/>
          </w:tblCellMar>
        </w:tblPrEx>
        <w:trPr>
          <w:trHeight w:val="336" w:hRule="atLeast"/>
        </w:trPr>
        <w:tc>
          <w:tcPr>
            <w:tcW w:w="11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EFFBF">
            <w:pPr>
              <w:widowControl/>
              <w:jc w:val="left"/>
              <w:textAlignment w:val="center"/>
              <w:rPr>
                <w:rFonts w:hint="eastAsia" w:ascii="宋体" w:hAnsi="宋体" w:cs="宋体"/>
                <w:color w:val="000000"/>
                <w:sz w:val="22"/>
                <w:szCs w:val="22"/>
              </w:rPr>
            </w:pPr>
          </w:p>
        </w:tc>
        <w:tc>
          <w:tcPr>
            <w:tcW w:w="10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35D92">
            <w:pPr>
              <w:widowControl/>
              <w:jc w:val="left"/>
              <w:textAlignment w:val="center"/>
              <w:rPr>
                <w:rFonts w:hint="eastAsia" w:ascii="宋体" w:hAnsi="宋体" w:cs="宋体"/>
                <w:color w:val="000000"/>
                <w:sz w:val="22"/>
                <w:szCs w:val="22"/>
              </w:rPr>
            </w:pPr>
          </w:p>
        </w:tc>
        <w:tc>
          <w:tcPr>
            <w:tcW w:w="121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B237B81">
            <w:pPr>
              <w:widowControl/>
              <w:jc w:val="left"/>
              <w:textAlignment w:val="center"/>
              <w:rPr>
                <w:rFonts w:hint="eastAsia" w:ascii="宋体" w:hAnsi="宋体" w:cs="宋体"/>
                <w:color w:val="000000"/>
                <w:kern w:val="0"/>
                <w:sz w:val="22"/>
                <w:szCs w:val="22"/>
                <w:lang w:bidi="ar"/>
              </w:rPr>
            </w:pPr>
          </w:p>
        </w:tc>
        <w:tc>
          <w:tcPr>
            <w:tcW w:w="620" w:type="pct"/>
            <w:tcBorders>
              <w:top w:val="single" w:color="000000" w:sz="4" w:space="0"/>
              <w:left w:val="single" w:color="000000" w:sz="4" w:space="0"/>
              <w:bottom w:val="single" w:color="000000" w:sz="4" w:space="0"/>
              <w:right w:val="single" w:color="000000" w:sz="4" w:space="0"/>
            </w:tcBorders>
            <w:noWrap w:val="0"/>
            <w:vAlign w:val="center"/>
          </w:tcPr>
          <w:p w14:paraId="6EF694EB">
            <w:pPr>
              <w:widowControl/>
              <w:jc w:val="left"/>
              <w:textAlignment w:val="center"/>
              <w:rPr>
                <w:rFonts w:hint="eastAsia" w:ascii="宋体" w:hAnsi="宋体" w:cs="宋体"/>
                <w:color w:val="000000"/>
                <w:kern w:val="0"/>
                <w:sz w:val="22"/>
                <w:szCs w:val="22"/>
                <w:lang w:bidi="ar"/>
              </w:rPr>
            </w:pPr>
          </w:p>
        </w:tc>
        <w:tc>
          <w:tcPr>
            <w:tcW w:w="486" w:type="pct"/>
            <w:tcBorders>
              <w:top w:val="single" w:color="000000" w:sz="4" w:space="0"/>
              <w:left w:val="single" w:color="000000" w:sz="4" w:space="0"/>
              <w:bottom w:val="single" w:color="000000" w:sz="4" w:space="0"/>
              <w:right w:val="single" w:color="000000" w:sz="4" w:space="0"/>
            </w:tcBorders>
            <w:noWrap/>
            <w:vAlign w:val="center"/>
          </w:tcPr>
          <w:p w14:paraId="57C9558D">
            <w:pPr>
              <w:widowControl/>
              <w:jc w:val="right"/>
              <w:textAlignment w:val="center"/>
              <w:rPr>
                <w:rFonts w:hint="eastAsia" w:ascii="宋体" w:hAnsi="宋体" w:cs="宋体"/>
                <w:color w:val="000000"/>
                <w:kern w:val="0"/>
                <w:sz w:val="22"/>
                <w:szCs w:val="22"/>
                <w:lang w:bidi="ar"/>
              </w:rPr>
            </w:pPr>
          </w:p>
        </w:tc>
        <w:tc>
          <w:tcPr>
            <w:tcW w:w="464" w:type="pct"/>
            <w:tcBorders>
              <w:top w:val="single" w:color="000000" w:sz="4" w:space="0"/>
              <w:left w:val="single" w:color="000000" w:sz="4" w:space="0"/>
              <w:bottom w:val="single" w:color="000000" w:sz="4" w:space="0"/>
              <w:right w:val="single" w:color="000000" w:sz="4" w:space="0"/>
            </w:tcBorders>
            <w:noWrap/>
            <w:vAlign w:val="center"/>
          </w:tcPr>
          <w:p w14:paraId="02DC4DD2">
            <w:pPr>
              <w:widowControl/>
              <w:jc w:val="right"/>
              <w:textAlignment w:val="center"/>
              <w:rPr>
                <w:rFonts w:hint="eastAsia" w:ascii="宋体" w:hAnsi="宋体" w:cs="宋体"/>
                <w:color w:val="000000"/>
                <w:kern w:val="0"/>
                <w:sz w:val="22"/>
                <w:szCs w:val="22"/>
                <w:lang w:bidi="ar"/>
              </w:rPr>
            </w:pPr>
          </w:p>
        </w:tc>
      </w:tr>
      <w:tr w14:paraId="63552357">
        <w:tblPrEx>
          <w:tblCellMar>
            <w:top w:w="0" w:type="dxa"/>
            <w:left w:w="108" w:type="dxa"/>
            <w:bottom w:w="0" w:type="dxa"/>
            <w:right w:w="108" w:type="dxa"/>
          </w:tblCellMar>
        </w:tblPrEx>
        <w:trPr>
          <w:trHeight w:val="336" w:hRule="atLeast"/>
        </w:trPr>
        <w:tc>
          <w:tcPr>
            <w:tcW w:w="3430" w:type="pct"/>
            <w:gridSpan w:val="3"/>
            <w:tcBorders>
              <w:top w:val="single" w:color="000000" w:sz="4" w:space="0"/>
              <w:left w:val="single" w:color="000000" w:sz="4" w:space="0"/>
              <w:bottom w:val="single" w:color="000000" w:sz="4" w:space="0"/>
              <w:right w:val="single" w:color="000000" w:sz="4" w:space="0"/>
            </w:tcBorders>
            <w:noWrap/>
            <w:vAlign w:val="center"/>
          </w:tcPr>
          <w:p w14:paraId="0C946138">
            <w:pPr>
              <w:widowControl/>
              <w:jc w:val="center"/>
              <w:textAlignment w:val="center"/>
              <w:rPr>
                <w:rFonts w:hint="eastAsia" w:ascii="微软雅黑" w:hAnsi="微软雅黑" w:eastAsia="微软雅黑" w:cs="微软雅黑"/>
                <w:b/>
                <w:bCs/>
                <w:color w:val="000000"/>
                <w:kern w:val="0"/>
                <w:sz w:val="32"/>
                <w:szCs w:val="32"/>
                <w:lang w:bidi="ar"/>
              </w:rPr>
            </w:pPr>
            <w:r>
              <w:rPr>
                <w:rFonts w:hint="eastAsia" w:ascii="微软雅黑" w:hAnsi="微软雅黑" w:eastAsia="微软雅黑" w:cs="微软雅黑"/>
                <w:b/>
                <w:bCs/>
                <w:color w:val="000000"/>
                <w:kern w:val="0"/>
                <w:sz w:val="32"/>
                <w:szCs w:val="32"/>
                <w:lang w:bidi="ar"/>
              </w:rPr>
              <w:t>金额合计：</w:t>
            </w:r>
          </w:p>
        </w:tc>
        <w:tc>
          <w:tcPr>
            <w:tcW w:w="1570" w:type="pct"/>
            <w:gridSpan w:val="3"/>
            <w:tcBorders>
              <w:top w:val="single" w:color="000000" w:sz="4" w:space="0"/>
              <w:left w:val="single" w:color="000000" w:sz="4" w:space="0"/>
              <w:bottom w:val="single" w:color="000000" w:sz="4" w:space="0"/>
              <w:right w:val="single" w:color="000000" w:sz="4" w:space="0"/>
            </w:tcBorders>
            <w:noWrap w:val="0"/>
            <w:vAlign w:val="center"/>
          </w:tcPr>
          <w:p w14:paraId="053CFC1F">
            <w:pPr>
              <w:widowControl/>
              <w:jc w:val="center"/>
              <w:textAlignment w:val="center"/>
              <w:rPr>
                <w:rFonts w:hint="eastAsia" w:ascii="宋体" w:hAnsi="宋体" w:cs="宋体"/>
                <w:b/>
                <w:bCs/>
                <w:color w:val="000000"/>
                <w:kern w:val="0"/>
                <w:sz w:val="32"/>
                <w:szCs w:val="32"/>
                <w:lang w:bidi="ar"/>
              </w:rPr>
            </w:pPr>
            <w:r>
              <w:rPr>
                <w:rFonts w:hint="eastAsia" w:ascii="宋体" w:hAnsi="宋体" w:cs="宋体"/>
                <w:b/>
                <w:bCs/>
                <w:color w:val="000000"/>
                <w:kern w:val="0"/>
                <w:sz w:val="32"/>
                <w:szCs w:val="32"/>
                <w:lang w:bidi="ar"/>
              </w:rPr>
              <w:t xml:space="preserve"> </w:t>
            </w:r>
          </w:p>
        </w:tc>
      </w:tr>
    </w:tbl>
    <w:p w14:paraId="0701363F"/>
    <w:p w14:paraId="1EF05EC8">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b/>
          <w:bCs/>
          <w:snapToGrid w:val="0"/>
          <w:color w:val="000000"/>
          <w:kern w:val="0"/>
          <w:sz w:val="28"/>
          <w:szCs w:val="28"/>
          <w:lang w:val="en-US" w:eastAsia="zh-CN"/>
        </w:rPr>
      </w:pPr>
      <w:r>
        <w:rPr>
          <w:rFonts w:hint="eastAsia" w:ascii="宋体" w:hAnsi="宋体" w:eastAsia="宋体" w:cs="宋体"/>
          <w:b/>
          <w:bCs/>
          <w:snapToGrid w:val="0"/>
          <w:color w:val="000000"/>
          <w:kern w:val="0"/>
          <w:sz w:val="28"/>
          <w:szCs w:val="28"/>
          <w:lang w:val="en-US" w:eastAsia="zh-CN"/>
        </w:rPr>
        <w:t>3.社保缴纳证明</w:t>
      </w:r>
    </w:p>
    <w:p w14:paraId="54CCF598">
      <w:pPr>
        <w:keepNext w:val="0"/>
        <w:keepLines w:val="0"/>
        <w:pageBreakBefore w:val="0"/>
        <w:widowControl/>
        <w:kinsoku/>
        <w:wordWrap/>
        <w:overflowPunct/>
        <w:topLinePunct w:val="0"/>
        <w:autoSpaceDE/>
        <w:autoSpaceDN/>
        <w:bidi w:val="0"/>
        <w:adjustRightInd/>
        <w:snapToGrid/>
        <w:spacing w:line="360" w:lineRule="auto"/>
        <w:ind w:firstLine="420" w:firstLineChars="0"/>
        <w:jc w:val="left"/>
        <w:textAlignment w:val="auto"/>
        <w:rPr>
          <w:rFonts w:hint="eastAsia" w:ascii="宋体" w:hAnsi="宋体" w:eastAsia="宋体" w:cs="宋体"/>
          <w:snapToGrid w:val="0"/>
          <w:color w:val="000000"/>
          <w:kern w:val="0"/>
          <w:sz w:val="28"/>
          <w:szCs w:val="28"/>
          <w:lang w:val="en-US" w:eastAsia="zh-CN"/>
        </w:rPr>
      </w:pPr>
      <w:r>
        <w:rPr>
          <w:rFonts w:hint="eastAsia" w:ascii="宋体" w:hAnsi="宋体" w:eastAsia="宋体" w:cs="宋体"/>
          <w:snapToGrid w:val="0"/>
          <w:color w:val="000000"/>
          <w:kern w:val="0"/>
          <w:sz w:val="28"/>
          <w:szCs w:val="28"/>
          <w:lang w:val="en-US" w:eastAsia="zh-CN"/>
        </w:rPr>
        <w:t>项目投标授权代理人、拟派项目人员、参加述标的人员社保。</w:t>
      </w:r>
    </w:p>
    <w:p w14:paraId="3EFC7228">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b/>
          <w:bCs/>
          <w:sz w:val="28"/>
          <w:szCs w:val="36"/>
        </w:rPr>
      </w:pPr>
      <w:r>
        <w:rPr>
          <w:rFonts w:hint="eastAsia" w:ascii="宋体" w:hAnsi="宋体" w:eastAsia="宋体" w:cs="宋体"/>
          <w:b/>
          <w:bCs/>
          <w:sz w:val="28"/>
          <w:szCs w:val="36"/>
        </w:rPr>
        <w:t>4.业绩合同证明</w:t>
      </w:r>
    </w:p>
    <w:p w14:paraId="175EB3C4">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hint="eastAsia" w:ascii="宋体" w:hAnsi="宋体" w:eastAsia="宋体" w:cs="宋体"/>
          <w:sz w:val="28"/>
          <w:szCs w:val="36"/>
        </w:rPr>
      </w:pPr>
      <w:r>
        <w:rPr>
          <w:rFonts w:hint="eastAsia" w:ascii="宋体" w:hAnsi="宋体" w:eastAsia="宋体" w:cs="宋体"/>
          <w:sz w:val="28"/>
          <w:szCs w:val="36"/>
        </w:rPr>
        <w:t>投标方具有近3年至少5项相关项目实施业绩，且至少3项1年以上投运业绩。</w:t>
      </w:r>
    </w:p>
    <w:p w14:paraId="7F43368D">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b/>
          <w:bCs/>
          <w:sz w:val="28"/>
          <w:szCs w:val="36"/>
        </w:rPr>
      </w:pPr>
      <w:bookmarkStart w:id="152" w:name="_Toc419177561"/>
      <w:r>
        <w:rPr>
          <w:rFonts w:hint="eastAsia" w:ascii="宋体" w:hAnsi="宋体" w:eastAsia="宋体" w:cs="宋体"/>
          <w:b/>
          <w:bCs/>
          <w:sz w:val="28"/>
          <w:szCs w:val="36"/>
          <w:lang w:val="en-US" w:eastAsia="zh-CN"/>
        </w:rPr>
        <w:t>5.</w:t>
      </w:r>
      <w:r>
        <w:rPr>
          <w:rFonts w:hint="eastAsia" w:ascii="宋体" w:hAnsi="宋体" w:eastAsia="宋体" w:cs="宋体"/>
          <w:b/>
          <w:bCs/>
          <w:sz w:val="28"/>
          <w:szCs w:val="36"/>
        </w:rPr>
        <w:t>授权委托书（格式）</w:t>
      </w:r>
      <w:bookmarkEnd w:id="152"/>
    </w:p>
    <w:p w14:paraId="645CD946">
      <w:pPr>
        <w:spacing w:line="360" w:lineRule="auto"/>
        <w:rPr>
          <w:sz w:val="24"/>
        </w:rPr>
      </w:pPr>
    </w:p>
    <w:p w14:paraId="519158C0">
      <w:pPr>
        <w:jc w:val="center"/>
        <w:rPr>
          <w:b/>
          <w:bCs/>
          <w:sz w:val="28"/>
          <w:szCs w:val="36"/>
        </w:rPr>
      </w:pPr>
      <w:r>
        <w:rPr>
          <w:rFonts w:hint="eastAsia"/>
          <w:b/>
          <w:bCs/>
          <w:sz w:val="28"/>
          <w:szCs w:val="36"/>
        </w:rPr>
        <w:t>授权委托书</w:t>
      </w:r>
    </w:p>
    <w:p w14:paraId="5B5CFC06">
      <w:pPr>
        <w:ind w:firstLine="420" w:firstLineChars="0"/>
        <w:rPr>
          <w:rFonts w:ascii="宋体" w:hAnsi="宋体" w:cs="宋体"/>
          <w:sz w:val="28"/>
          <w:szCs w:val="28"/>
        </w:rPr>
      </w:pPr>
      <w:r>
        <w:rPr>
          <w:rFonts w:hint="eastAsia" w:ascii="宋体" w:hAnsi="宋体" w:cs="宋体"/>
          <w:sz w:val="28"/>
          <w:szCs w:val="28"/>
        </w:rPr>
        <w:t>本人</w:t>
      </w:r>
      <w:r>
        <w:rPr>
          <w:rFonts w:hint="eastAsia" w:ascii="宋体" w:hAnsi="宋体" w:cs="宋体"/>
          <w:sz w:val="28"/>
          <w:szCs w:val="28"/>
          <w:u w:val="single"/>
        </w:rPr>
        <w:t>    </w:t>
      </w:r>
      <w:r>
        <w:rPr>
          <w:rFonts w:hint="eastAsia" w:ascii="宋体" w:hAnsi="宋体" w:cs="宋体"/>
          <w:sz w:val="28"/>
          <w:szCs w:val="28"/>
        </w:rPr>
        <w:t>(姓名)系</w:t>
      </w:r>
      <w:r>
        <w:rPr>
          <w:rFonts w:hint="eastAsia" w:ascii="宋体" w:hAnsi="宋体" w:cs="宋体"/>
          <w:sz w:val="28"/>
          <w:szCs w:val="28"/>
          <w:u w:val="single"/>
        </w:rPr>
        <w:t>    </w:t>
      </w:r>
      <w:r>
        <w:rPr>
          <w:rFonts w:hint="eastAsia" w:ascii="宋体" w:hAnsi="宋体" w:cs="宋体"/>
          <w:sz w:val="28"/>
          <w:szCs w:val="28"/>
        </w:rPr>
        <w:t>(投标公司名称)的法定代表人，现委托</w:t>
      </w:r>
      <w:r>
        <w:rPr>
          <w:rFonts w:hint="eastAsia" w:ascii="宋体" w:hAnsi="宋体" w:cs="宋体"/>
          <w:sz w:val="28"/>
          <w:szCs w:val="28"/>
          <w:u w:val="single"/>
        </w:rPr>
        <w:t>    </w:t>
      </w:r>
      <w:r>
        <w:rPr>
          <w:rFonts w:hint="eastAsia" w:ascii="宋体" w:hAnsi="宋体" w:cs="宋体"/>
          <w:sz w:val="28"/>
          <w:szCs w:val="28"/>
        </w:rPr>
        <w:t>(姓名)为我方代理人。代理人根据授权，以我方名义签署、澄清、说明、补正、递交、撤回、修改</w:t>
      </w:r>
      <w:r>
        <w:rPr>
          <w:rFonts w:hint="eastAsia" w:ascii="宋体" w:hAnsi="宋体" w:cs="宋体"/>
          <w:sz w:val="28"/>
          <w:szCs w:val="28"/>
          <w:u w:val="single"/>
        </w:rPr>
        <w:t>        </w:t>
      </w:r>
      <w:r>
        <w:rPr>
          <w:rFonts w:hint="eastAsia" w:ascii="宋体" w:hAnsi="宋体" w:cs="宋体"/>
          <w:sz w:val="28"/>
          <w:szCs w:val="28"/>
        </w:rPr>
        <w:t>(项目名称)投标文件、签订合同和处理有关事宜，其法律后果由我方承担。代理人无转委托权。</w:t>
      </w:r>
    </w:p>
    <w:p w14:paraId="33A82721">
      <w:pPr>
        <w:rPr>
          <w:rFonts w:ascii="宋体" w:hAnsi="宋体" w:cs="宋体"/>
          <w:sz w:val="28"/>
          <w:szCs w:val="28"/>
        </w:rPr>
      </w:pPr>
      <w:r>
        <w:rPr>
          <w:rFonts w:hint="eastAsia" w:ascii="宋体" w:hAnsi="宋体" w:cs="宋体"/>
          <w:sz w:val="28"/>
          <w:szCs w:val="28"/>
        </w:rPr>
        <w:t>委托期限：      。</w:t>
      </w:r>
    </w:p>
    <w:p w14:paraId="789265E2">
      <w:pPr>
        <w:rPr>
          <w:rFonts w:hint="eastAsia" w:ascii="宋体" w:hAnsi="宋体" w:cs="宋体"/>
          <w:color w:val="000000"/>
          <w:sz w:val="28"/>
          <w:szCs w:val="28"/>
          <w:shd w:val="clear" w:color="auto" w:fill="FFFFFF"/>
        </w:rPr>
      </w:pPr>
      <w:r>
        <w:rPr>
          <w:rFonts w:hint="eastAsia" w:ascii="宋体" w:hAnsi="宋体" w:cs="宋体"/>
          <w:sz w:val="28"/>
          <w:szCs w:val="28"/>
        </w:rPr>
        <w:t>附：</w:t>
      </w:r>
      <w:r>
        <w:rPr>
          <w:rFonts w:hint="eastAsia" w:ascii="宋体" w:hAnsi="宋体" w:cs="宋体"/>
          <w:color w:val="000000"/>
          <w:sz w:val="28"/>
          <w:szCs w:val="28"/>
          <w:shd w:val="clear" w:color="auto" w:fill="FFFFFF"/>
        </w:rPr>
        <w:t>授权代理人及法定代表人的身份证复印件</w:t>
      </w:r>
    </w:p>
    <w:p w14:paraId="088B32A9">
      <w:pPr>
        <w:rPr>
          <w:rFonts w:hint="eastAsia" w:ascii="宋体" w:hAnsi="宋体" w:cs="宋体"/>
          <w:color w:val="000000"/>
          <w:sz w:val="28"/>
          <w:szCs w:val="28"/>
          <w:shd w:val="clear" w:color="auto" w:fill="FFFFFF"/>
        </w:rPr>
      </w:pPr>
    </w:p>
    <w:p w14:paraId="338A5DDD">
      <w:pPr>
        <w:rPr>
          <w:rFonts w:ascii="宋体" w:hAnsi="宋体" w:cs="宋体"/>
          <w:sz w:val="28"/>
          <w:szCs w:val="28"/>
        </w:rPr>
      </w:pPr>
      <w:r>
        <w:rPr>
          <w:rFonts w:hint="eastAsia" w:ascii="宋体" w:hAnsi="宋体" w:cs="宋体"/>
          <w:sz w:val="28"/>
          <w:szCs w:val="28"/>
        </w:rPr>
        <w:t>投标人：                 (盖单位章)</w:t>
      </w:r>
    </w:p>
    <w:p w14:paraId="0BB85973">
      <w:pPr>
        <w:rPr>
          <w:rFonts w:ascii="宋体" w:hAnsi="宋体" w:cs="宋体"/>
          <w:sz w:val="28"/>
          <w:szCs w:val="28"/>
        </w:rPr>
      </w:pPr>
      <w:r>
        <w:rPr>
          <w:rFonts w:hint="eastAsia" w:ascii="宋体" w:hAnsi="宋体" w:cs="宋体"/>
          <w:sz w:val="28"/>
          <w:szCs w:val="28"/>
        </w:rPr>
        <w:t>法定代表人：             (签字)</w:t>
      </w:r>
    </w:p>
    <w:p w14:paraId="025A5F9F">
      <w:pPr>
        <w:rPr>
          <w:rFonts w:ascii="宋体" w:hAnsi="宋体" w:cs="宋体"/>
          <w:sz w:val="28"/>
          <w:szCs w:val="28"/>
        </w:rPr>
      </w:pPr>
      <w:r>
        <w:rPr>
          <w:rFonts w:hint="eastAsia" w:ascii="宋体" w:hAnsi="宋体" w:cs="宋体"/>
          <w:sz w:val="28"/>
          <w:szCs w:val="28"/>
        </w:rPr>
        <w:t>身份证号码：             </w:t>
      </w:r>
    </w:p>
    <w:p w14:paraId="6F9DFC82">
      <w:pPr>
        <w:rPr>
          <w:rFonts w:ascii="宋体" w:hAnsi="宋体" w:cs="宋体"/>
          <w:sz w:val="28"/>
          <w:szCs w:val="28"/>
        </w:rPr>
      </w:pPr>
      <w:r>
        <w:rPr>
          <w:rFonts w:hint="eastAsia" w:ascii="宋体" w:hAnsi="宋体" w:cs="宋体"/>
          <w:sz w:val="28"/>
          <w:szCs w:val="28"/>
        </w:rPr>
        <w:t>委托代理人：             (签字)</w:t>
      </w:r>
    </w:p>
    <w:p w14:paraId="41E22B2C">
      <w:pPr>
        <w:rPr>
          <w:rFonts w:ascii="宋体" w:hAnsi="宋体" w:cs="宋体"/>
          <w:sz w:val="28"/>
          <w:szCs w:val="28"/>
        </w:rPr>
      </w:pPr>
      <w:r>
        <w:rPr>
          <w:rFonts w:hint="eastAsia" w:ascii="宋体" w:hAnsi="宋体" w:cs="宋体"/>
          <w:sz w:val="28"/>
          <w:szCs w:val="28"/>
        </w:rPr>
        <w:t>身份证号码：             </w:t>
      </w:r>
    </w:p>
    <w:p w14:paraId="116D8662">
      <w:pPr>
        <w:rPr>
          <w:rFonts w:hint="eastAsia" w:ascii="宋体" w:hAnsi="宋体" w:cs="宋体"/>
          <w:sz w:val="28"/>
          <w:szCs w:val="28"/>
        </w:rPr>
      </w:pPr>
      <w:r>
        <w:rPr>
          <w:rFonts w:hint="eastAsia" w:ascii="宋体" w:hAnsi="宋体" w:cs="宋体"/>
          <w:sz w:val="28"/>
          <w:szCs w:val="28"/>
        </w:rPr>
        <w:t>                                           年  月  日</w:t>
      </w:r>
    </w:p>
    <w:p w14:paraId="1B6B4C11">
      <w:pPr>
        <w:pStyle w:val="15"/>
      </w:pPr>
    </w:p>
    <w:p w14:paraId="7E8B87BD">
      <w:pPr>
        <w:pStyle w:val="4"/>
        <w:numPr>
          <w:numId w:val="0"/>
        </w:numPr>
        <w:spacing w:before="0" w:after="0" w:line="360" w:lineRule="auto"/>
        <w:ind w:leftChars="0"/>
        <w:jc w:val="left"/>
        <w:rPr>
          <w:rFonts w:hint="eastAsia" w:ascii="宋体" w:hAnsi="宋体" w:eastAsia="宋体" w:cs="宋体"/>
          <w:b/>
          <w:bCs/>
          <w:color w:val="auto"/>
          <w:sz w:val="28"/>
          <w:szCs w:val="28"/>
        </w:rPr>
      </w:pPr>
      <w:bookmarkStart w:id="153" w:name="_Toc26925"/>
      <w:bookmarkStart w:id="154" w:name="_Toc23367"/>
      <w:bookmarkStart w:id="155" w:name="_Toc30048"/>
      <w:r>
        <w:rPr>
          <w:rFonts w:hint="eastAsia" w:ascii="宋体" w:hAnsi="宋体" w:eastAsia="宋体" w:cs="宋体"/>
          <w:b/>
          <w:bCs/>
          <w:color w:val="auto"/>
          <w:sz w:val="28"/>
          <w:szCs w:val="28"/>
          <w:lang w:val="en-US" w:eastAsia="zh-CN"/>
        </w:rPr>
        <w:t>6.</w:t>
      </w:r>
      <w:r>
        <w:rPr>
          <w:rFonts w:hint="eastAsia" w:ascii="宋体" w:hAnsi="宋体" w:eastAsia="宋体" w:cs="宋体"/>
          <w:b/>
          <w:bCs/>
          <w:color w:val="auto"/>
          <w:sz w:val="28"/>
          <w:szCs w:val="28"/>
        </w:rPr>
        <w:t>法定代表人身份证明</w:t>
      </w:r>
    </w:p>
    <w:p w14:paraId="047554A2">
      <w:pPr>
        <w:jc w:val="center"/>
        <w:rPr>
          <w:rFonts w:hint="eastAsia" w:ascii="宋体" w:hAnsi="宋体" w:eastAsia="宋体" w:cs="宋体"/>
          <w:b/>
          <w:bCs/>
          <w:color w:val="auto"/>
          <w:kern w:val="2"/>
          <w:sz w:val="28"/>
          <w:szCs w:val="28"/>
          <w:lang w:val="en-US" w:eastAsia="zh-CN" w:bidi="ar-SA"/>
          <w14:ligatures w14:val="none"/>
        </w:rPr>
      </w:pPr>
      <w:r>
        <w:rPr>
          <w:rFonts w:hint="eastAsia" w:ascii="宋体" w:hAnsi="宋体" w:eastAsia="宋体" w:cs="宋体"/>
          <w:b/>
          <w:bCs/>
          <w:color w:val="auto"/>
          <w:kern w:val="2"/>
          <w:sz w:val="28"/>
          <w:szCs w:val="28"/>
          <w:lang w:val="en-US" w:eastAsia="zh-CN" w:bidi="ar-SA"/>
          <w14:ligatures w14:val="none"/>
        </w:rPr>
        <w:t>法定代表人身份证明</w:t>
      </w:r>
    </w:p>
    <w:p w14:paraId="094B34A7">
      <w:pPr>
        <w:rPr>
          <w:rFonts w:ascii="宋体" w:hAnsi="宋体" w:cs="宋体"/>
          <w:sz w:val="28"/>
          <w:szCs w:val="28"/>
        </w:rPr>
      </w:pPr>
      <w:r>
        <w:rPr>
          <w:rFonts w:hint="eastAsia" w:ascii="宋体" w:hAnsi="宋体" w:cs="宋体"/>
          <w:sz w:val="28"/>
          <w:szCs w:val="28"/>
        </w:rPr>
        <w:t xml:space="preserve">  </w:t>
      </w:r>
    </w:p>
    <w:p w14:paraId="7C79DF53">
      <w:pPr>
        <w:ind w:firstLine="280" w:firstLineChars="100"/>
        <w:rPr>
          <w:rFonts w:ascii="宋体" w:hAnsi="宋体" w:cs="宋体"/>
          <w:sz w:val="28"/>
          <w:szCs w:val="28"/>
        </w:rPr>
      </w:pPr>
      <w:r>
        <w:rPr>
          <w:rFonts w:hint="eastAsia" w:ascii="宋体" w:hAnsi="宋体" w:cs="宋体"/>
          <w:sz w:val="28"/>
          <w:szCs w:val="28"/>
        </w:rPr>
        <w:t>投标人名称：</w:t>
      </w:r>
      <w:r>
        <w:rPr>
          <w:rFonts w:hint="eastAsia" w:ascii="宋体" w:hAnsi="宋体" w:cs="宋体"/>
          <w:sz w:val="28"/>
          <w:szCs w:val="28"/>
          <w:u w:val="single"/>
        </w:rPr>
        <w:t xml:space="preserve">                  </w:t>
      </w:r>
    </w:p>
    <w:p w14:paraId="15F09BD4">
      <w:pPr>
        <w:ind w:firstLine="280" w:firstLineChars="100"/>
        <w:rPr>
          <w:rFonts w:ascii="宋体" w:hAnsi="宋体" w:cs="宋体"/>
          <w:sz w:val="28"/>
          <w:szCs w:val="28"/>
        </w:rPr>
      </w:pPr>
      <w:r>
        <w:rPr>
          <w:rFonts w:hint="eastAsia" w:ascii="宋体" w:hAnsi="宋体" w:cs="宋体"/>
          <w:sz w:val="28"/>
          <w:szCs w:val="28"/>
        </w:rPr>
        <w:t>姓名：</w:t>
      </w:r>
      <w:r>
        <w:rPr>
          <w:rFonts w:hint="eastAsia" w:ascii="宋体" w:hAnsi="宋体" w:cs="宋体"/>
          <w:sz w:val="28"/>
          <w:szCs w:val="28"/>
          <w:u w:val="single"/>
        </w:rPr>
        <w:t xml:space="preserve">           </w:t>
      </w:r>
      <w:r>
        <w:rPr>
          <w:rFonts w:hint="eastAsia" w:ascii="宋体" w:hAnsi="宋体" w:cs="宋体"/>
          <w:sz w:val="28"/>
          <w:szCs w:val="28"/>
        </w:rPr>
        <w:t>性别：</w:t>
      </w:r>
      <w:r>
        <w:rPr>
          <w:rFonts w:hint="eastAsia" w:ascii="宋体" w:hAnsi="宋体" w:cs="宋体"/>
          <w:sz w:val="28"/>
          <w:szCs w:val="28"/>
          <w:u w:val="single"/>
        </w:rPr>
        <w:t xml:space="preserve">         </w:t>
      </w:r>
      <w:r>
        <w:rPr>
          <w:rFonts w:hint="eastAsia" w:ascii="宋体" w:hAnsi="宋体" w:cs="宋体"/>
          <w:sz w:val="28"/>
          <w:szCs w:val="28"/>
        </w:rPr>
        <w:t>年龄：</w:t>
      </w:r>
      <w:r>
        <w:rPr>
          <w:rFonts w:hint="eastAsia" w:ascii="宋体" w:hAnsi="宋体" w:cs="宋体"/>
          <w:sz w:val="28"/>
          <w:szCs w:val="28"/>
          <w:u w:val="single"/>
        </w:rPr>
        <w:t xml:space="preserve">       </w:t>
      </w:r>
      <w:r>
        <w:rPr>
          <w:rFonts w:hint="eastAsia" w:ascii="宋体" w:hAnsi="宋体" w:cs="宋体"/>
          <w:sz w:val="28"/>
          <w:szCs w:val="28"/>
        </w:rPr>
        <w:t xml:space="preserve"> 职务：</w:t>
      </w:r>
      <w:r>
        <w:rPr>
          <w:rFonts w:hint="eastAsia" w:ascii="宋体" w:hAnsi="宋体" w:cs="宋体"/>
          <w:sz w:val="28"/>
          <w:szCs w:val="28"/>
          <w:u w:val="single"/>
        </w:rPr>
        <w:t xml:space="preserve">        </w:t>
      </w:r>
      <w:r>
        <w:rPr>
          <w:rFonts w:hint="eastAsia" w:ascii="宋体" w:hAnsi="宋体" w:cs="宋体"/>
          <w:sz w:val="28"/>
          <w:szCs w:val="28"/>
        </w:rPr>
        <w:t xml:space="preserve">   </w:t>
      </w:r>
    </w:p>
    <w:p w14:paraId="631A7171">
      <w:pPr>
        <w:ind w:firstLine="280" w:firstLineChars="100"/>
        <w:rPr>
          <w:rFonts w:ascii="宋体" w:hAnsi="宋体" w:cs="宋体"/>
          <w:sz w:val="28"/>
          <w:szCs w:val="28"/>
        </w:rPr>
      </w:pPr>
      <w:r>
        <w:rPr>
          <w:rFonts w:hint="eastAsia" w:ascii="宋体" w:hAnsi="宋体" w:cs="宋体"/>
          <w:sz w:val="28"/>
          <w:szCs w:val="28"/>
        </w:rPr>
        <w:t xml:space="preserve">系 </w:t>
      </w:r>
      <w:r>
        <w:rPr>
          <w:rFonts w:hint="eastAsia" w:ascii="宋体" w:hAnsi="宋体" w:cs="宋体"/>
          <w:sz w:val="28"/>
          <w:szCs w:val="28"/>
          <w:u w:val="single"/>
        </w:rPr>
        <w:t xml:space="preserve">                </w:t>
      </w:r>
      <w:r>
        <w:rPr>
          <w:rFonts w:hint="eastAsia" w:ascii="宋体" w:hAnsi="宋体" w:cs="宋体"/>
          <w:sz w:val="28"/>
          <w:szCs w:val="28"/>
        </w:rPr>
        <w:t>（投标人名称）的法定代表人。</w:t>
      </w:r>
    </w:p>
    <w:p w14:paraId="0CA3B069">
      <w:pPr>
        <w:ind w:firstLine="840" w:firstLineChars="300"/>
        <w:rPr>
          <w:rFonts w:ascii="宋体" w:hAnsi="宋体" w:cs="宋体"/>
          <w:sz w:val="28"/>
          <w:szCs w:val="28"/>
        </w:rPr>
      </w:pPr>
      <w:r>
        <w:rPr>
          <w:rFonts w:hint="eastAsia" w:ascii="宋体" w:hAnsi="宋体" w:cs="宋体"/>
          <w:sz w:val="28"/>
          <w:szCs w:val="28"/>
        </w:rPr>
        <w:t xml:space="preserve">特此证明。 </w:t>
      </w:r>
    </w:p>
    <w:p w14:paraId="10D9BDF9">
      <w:pPr>
        <w:ind w:firstLine="280" w:firstLineChars="100"/>
        <w:rPr>
          <w:rFonts w:ascii="宋体" w:hAnsi="宋体" w:cs="宋体"/>
          <w:sz w:val="28"/>
          <w:szCs w:val="28"/>
        </w:rPr>
      </w:pPr>
      <w:r>
        <w:rPr>
          <w:rFonts w:hint="eastAsia" w:ascii="宋体" w:hAnsi="宋体" w:cs="宋体"/>
          <w:sz w:val="28"/>
          <w:szCs w:val="28"/>
        </w:rPr>
        <w:t>附：法定代表人身份证复印件</w:t>
      </w:r>
    </w:p>
    <w:p w14:paraId="01F4F9D5">
      <w:pPr>
        <w:rPr>
          <w:rFonts w:ascii="宋体" w:hAnsi="宋体" w:cs="宋体"/>
          <w:sz w:val="28"/>
          <w:szCs w:val="28"/>
        </w:rPr>
      </w:pPr>
    </w:p>
    <w:p w14:paraId="5BE8BD82">
      <w:pPr>
        <w:ind w:firstLine="280" w:firstLineChars="100"/>
        <w:rPr>
          <w:rFonts w:ascii="宋体" w:hAnsi="宋体" w:cs="宋体"/>
          <w:sz w:val="28"/>
          <w:szCs w:val="28"/>
        </w:rPr>
      </w:pPr>
      <w:r>
        <w:rPr>
          <w:rFonts w:hint="eastAsia" w:ascii="宋体" w:hAnsi="宋体" w:cs="宋体"/>
          <w:sz w:val="28"/>
          <w:szCs w:val="28"/>
        </w:rPr>
        <w:t xml:space="preserve">注：本身份证明需由投标人加盖单位公章。 </w:t>
      </w:r>
    </w:p>
    <w:p w14:paraId="7787C879">
      <w:pPr>
        <w:jc w:val="both"/>
        <w:rPr>
          <w:rFonts w:ascii="宋体" w:hAnsi="宋体" w:cs="宋体"/>
          <w:sz w:val="28"/>
          <w:szCs w:val="28"/>
        </w:rPr>
      </w:pPr>
    </w:p>
    <w:p w14:paraId="02203888">
      <w:pPr>
        <w:jc w:val="center"/>
        <w:rPr>
          <w:rFonts w:ascii="宋体" w:hAnsi="宋体" w:cs="宋体"/>
          <w:sz w:val="28"/>
          <w:szCs w:val="28"/>
        </w:rPr>
      </w:pPr>
      <w:r>
        <w:rPr>
          <w:rFonts w:hint="eastAsia" w:ascii="宋体" w:hAnsi="宋体" w:cs="宋体"/>
          <w:sz w:val="28"/>
          <w:szCs w:val="28"/>
        </w:rPr>
        <w:t xml:space="preserve">                   投标人：</w:t>
      </w:r>
      <w:r>
        <w:rPr>
          <w:rFonts w:hint="eastAsia" w:ascii="宋体" w:hAnsi="宋体" w:cs="宋体"/>
          <w:sz w:val="28"/>
          <w:szCs w:val="28"/>
          <w:u w:val="single"/>
        </w:rPr>
        <w:t xml:space="preserve">            </w:t>
      </w:r>
      <w:r>
        <w:rPr>
          <w:rFonts w:hint="eastAsia" w:ascii="宋体" w:hAnsi="宋体" w:cs="宋体"/>
          <w:sz w:val="28"/>
          <w:szCs w:val="28"/>
        </w:rPr>
        <w:t xml:space="preserve"> （盖单位章） </w:t>
      </w:r>
    </w:p>
    <w:p w14:paraId="62CFC023">
      <w:pPr>
        <w:jc w:val="center"/>
        <w:rPr>
          <w:rFonts w:ascii="宋体" w:hAnsi="宋体" w:cs="宋体"/>
          <w:sz w:val="28"/>
          <w:szCs w:val="28"/>
        </w:rPr>
      </w:pPr>
    </w:p>
    <w:p w14:paraId="7B13C205">
      <w:pPr>
        <w:jc w:val="center"/>
      </w:pPr>
      <w:r>
        <w:rPr>
          <w:rFonts w:hint="eastAsia" w:ascii="宋体" w:hAnsi="宋体" w:cs="宋体"/>
          <w:sz w:val="28"/>
          <w:szCs w:val="28"/>
        </w:rPr>
        <w:t xml:space="preserve">                      </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w:t>
      </w:r>
    </w:p>
    <w:p w14:paraId="5AE70645">
      <w:pPr>
        <w:pStyle w:val="4"/>
        <w:numPr>
          <w:numId w:val="0"/>
        </w:numPr>
        <w:spacing w:before="0" w:after="0" w:line="360" w:lineRule="auto"/>
        <w:ind w:leftChars="0"/>
        <w:jc w:val="left"/>
        <w:rPr>
          <w:rFonts w:hint="eastAsia" w:ascii="Calibri" w:hAnsi="Calibri"/>
          <w:sz w:val="24"/>
          <w:szCs w:val="22"/>
        </w:rPr>
      </w:pPr>
      <w:bookmarkStart w:id="156" w:name="_Toc157267586"/>
      <w:bookmarkStart w:id="157" w:name="_Toc419177562"/>
      <w:bookmarkStart w:id="158" w:name="_Toc221872581"/>
      <w:bookmarkStart w:id="159" w:name="_Toc198043000"/>
      <w:r>
        <w:rPr>
          <w:rFonts w:hint="eastAsia" w:ascii="宋体" w:hAnsi="宋体" w:eastAsia="宋体" w:cs="宋体"/>
          <w:b/>
          <w:bCs/>
          <w:color w:val="auto"/>
          <w:sz w:val="28"/>
          <w:szCs w:val="28"/>
          <w:lang w:val="en-US" w:eastAsia="zh-CN"/>
        </w:rPr>
        <w:t>7.</w:t>
      </w:r>
      <w:r>
        <w:rPr>
          <w:rFonts w:hint="eastAsia" w:ascii="宋体" w:hAnsi="宋体" w:eastAsia="宋体" w:cs="宋体"/>
          <w:b/>
          <w:bCs/>
          <w:color w:val="auto"/>
          <w:sz w:val="28"/>
          <w:szCs w:val="28"/>
        </w:rPr>
        <w:t>项目经理及项目人员概况表</w:t>
      </w:r>
      <w:bookmarkEnd w:id="156"/>
      <w:bookmarkEnd w:id="157"/>
      <w:bookmarkEnd w:id="158"/>
      <w:bookmarkEnd w:id="159"/>
    </w:p>
    <w:p w14:paraId="40489AC8">
      <w:pPr>
        <w:jc w:val="center"/>
        <w:rPr>
          <w:rFonts w:hint="eastAsia"/>
          <w:sz w:val="24"/>
        </w:rPr>
      </w:pPr>
      <w:r>
        <w:rPr>
          <w:rFonts w:hint="eastAsia"/>
          <w:sz w:val="24"/>
        </w:rPr>
        <w:t>项目经理情况表</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83"/>
        <w:gridCol w:w="7153"/>
      </w:tblGrid>
      <w:tr w14:paraId="08372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184" w:type="dxa"/>
            <w:noWrap w:val="0"/>
            <w:tcMar>
              <w:top w:w="15" w:type="dxa"/>
              <w:left w:w="15" w:type="dxa"/>
              <w:bottom w:w="0" w:type="dxa"/>
              <w:right w:w="15" w:type="dxa"/>
            </w:tcMar>
            <w:vAlign w:val="center"/>
          </w:tcPr>
          <w:p w14:paraId="2B93C484">
            <w:pPr>
              <w:adjustRightInd w:val="0"/>
              <w:snapToGrid w:val="0"/>
              <w:jc w:val="center"/>
              <w:rPr>
                <w:rFonts w:hint="eastAsia" w:ascii="仿宋_GB2312" w:hAnsi="宋体" w:eastAsia="仿宋_GB2312"/>
              </w:rPr>
            </w:pPr>
            <w:r>
              <w:rPr>
                <w:rFonts w:hint="eastAsia" w:ascii="仿宋_GB2312" w:hAnsi="宋体" w:eastAsia="仿宋_GB2312"/>
              </w:rPr>
              <w:t>姓   名</w:t>
            </w:r>
          </w:p>
        </w:tc>
        <w:tc>
          <w:tcPr>
            <w:tcW w:w="7158" w:type="dxa"/>
            <w:noWrap w:val="0"/>
            <w:tcMar>
              <w:top w:w="15" w:type="dxa"/>
              <w:left w:w="15" w:type="dxa"/>
              <w:bottom w:w="0" w:type="dxa"/>
              <w:right w:w="15" w:type="dxa"/>
            </w:tcMar>
            <w:vAlign w:val="center"/>
          </w:tcPr>
          <w:p w14:paraId="47AF542A">
            <w:pPr>
              <w:adjustRightInd w:val="0"/>
              <w:snapToGrid w:val="0"/>
              <w:rPr>
                <w:rFonts w:hint="eastAsia" w:ascii="仿宋_GB2312" w:hAnsi="宋体" w:eastAsia="仿宋_GB2312"/>
              </w:rPr>
            </w:pPr>
          </w:p>
        </w:tc>
      </w:tr>
      <w:tr w14:paraId="2B06B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184" w:type="dxa"/>
            <w:noWrap w:val="0"/>
            <w:tcMar>
              <w:top w:w="15" w:type="dxa"/>
              <w:left w:w="15" w:type="dxa"/>
              <w:bottom w:w="0" w:type="dxa"/>
              <w:right w:w="15" w:type="dxa"/>
            </w:tcMar>
            <w:vAlign w:val="center"/>
          </w:tcPr>
          <w:p w14:paraId="2C0E8B6C">
            <w:pPr>
              <w:adjustRightInd w:val="0"/>
              <w:snapToGrid w:val="0"/>
              <w:jc w:val="center"/>
              <w:rPr>
                <w:rFonts w:hint="eastAsia" w:ascii="仿宋_GB2312" w:hAnsi="宋体" w:eastAsia="仿宋_GB2312"/>
              </w:rPr>
            </w:pPr>
            <w:r>
              <w:rPr>
                <w:rFonts w:hint="eastAsia" w:ascii="仿宋_GB2312" w:hAnsi="宋体" w:eastAsia="仿宋_GB2312"/>
              </w:rPr>
              <w:t>职    务</w:t>
            </w:r>
          </w:p>
        </w:tc>
        <w:tc>
          <w:tcPr>
            <w:tcW w:w="7158" w:type="dxa"/>
            <w:noWrap w:val="0"/>
            <w:tcMar>
              <w:top w:w="15" w:type="dxa"/>
              <w:left w:w="15" w:type="dxa"/>
              <w:bottom w:w="0" w:type="dxa"/>
              <w:right w:w="15" w:type="dxa"/>
            </w:tcMar>
            <w:vAlign w:val="center"/>
          </w:tcPr>
          <w:p w14:paraId="78212751">
            <w:pPr>
              <w:adjustRightInd w:val="0"/>
              <w:snapToGrid w:val="0"/>
              <w:rPr>
                <w:rFonts w:hint="eastAsia" w:ascii="仿宋_GB2312" w:hAnsi="宋体" w:eastAsia="仿宋_GB2312"/>
              </w:rPr>
            </w:pPr>
          </w:p>
        </w:tc>
      </w:tr>
      <w:tr w14:paraId="79422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184" w:type="dxa"/>
            <w:tcBorders>
              <w:bottom w:val="single" w:color="auto" w:sz="4" w:space="0"/>
            </w:tcBorders>
            <w:noWrap w:val="0"/>
            <w:tcMar>
              <w:top w:w="15" w:type="dxa"/>
              <w:left w:w="15" w:type="dxa"/>
              <w:bottom w:w="0" w:type="dxa"/>
              <w:right w:w="15" w:type="dxa"/>
            </w:tcMar>
            <w:vAlign w:val="center"/>
          </w:tcPr>
          <w:p w14:paraId="1D015E64">
            <w:pPr>
              <w:adjustRightInd w:val="0"/>
              <w:snapToGrid w:val="0"/>
              <w:jc w:val="center"/>
              <w:rPr>
                <w:rFonts w:hint="eastAsia" w:ascii="仿宋_GB2312" w:hAnsi="宋体" w:eastAsia="仿宋_GB2312"/>
              </w:rPr>
            </w:pPr>
            <w:r>
              <w:rPr>
                <w:rFonts w:hint="eastAsia" w:ascii="仿宋_GB2312" w:hAnsi="宋体" w:eastAsia="仿宋_GB2312"/>
              </w:rPr>
              <w:t>职    称</w:t>
            </w:r>
          </w:p>
        </w:tc>
        <w:tc>
          <w:tcPr>
            <w:tcW w:w="7158" w:type="dxa"/>
            <w:noWrap w:val="0"/>
            <w:tcMar>
              <w:top w:w="15" w:type="dxa"/>
              <w:left w:w="15" w:type="dxa"/>
              <w:bottom w:w="0" w:type="dxa"/>
              <w:right w:w="15" w:type="dxa"/>
            </w:tcMar>
            <w:vAlign w:val="center"/>
          </w:tcPr>
          <w:p w14:paraId="69832F23">
            <w:pPr>
              <w:adjustRightInd w:val="0"/>
              <w:snapToGrid w:val="0"/>
              <w:rPr>
                <w:rFonts w:hint="eastAsia" w:ascii="仿宋_GB2312" w:hAnsi="宋体" w:eastAsia="仿宋_GB2312"/>
              </w:rPr>
            </w:pPr>
          </w:p>
        </w:tc>
      </w:tr>
      <w:tr w14:paraId="140E9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184" w:type="dxa"/>
            <w:tcBorders>
              <w:bottom w:val="single" w:color="auto" w:sz="4" w:space="0"/>
            </w:tcBorders>
            <w:noWrap w:val="0"/>
            <w:tcMar>
              <w:top w:w="15" w:type="dxa"/>
              <w:left w:w="15" w:type="dxa"/>
              <w:bottom w:w="0" w:type="dxa"/>
              <w:right w:w="15" w:type="dxa"/>
            </w:tcMar>
            <w:vAlign w:val="center"/>
          </w:tcPr>
          <w:p w14:paraId="01201642">
            <w:pPr>
              <w:adjustRightInd w:val="0"/>
              <w:snapToGrid w:val="0"/>
              <w:jc w:val="center"/>
              <w:rPr>
                <w:rFonts w:hint="eastAsia" w:ascii="仿宋_GB2312" w:hAnsi="宋体" w:eastAsia="仿宋_GB2312"/>
              </w:rPr>
            </w:pPr>
            <w:r>
              <w:rPr>
                <w:rFonts w:hint="eastAsia" w:ascii="仿宋_GB2312" w:hAnsi="宋体" w:eastAsia="仿宋_GB2312"/>
              </w:rPr>
              <w:t>执业资格</w:t>
            </w:r>
          </w:p>
        </w:tc>
        <w:tc>
          <w:tcPr>
            <w:tcW w:w="7158" w:type="dxa"/>
            <w:noWrap w:val="0"/>
            <w:tcMar>
              <w:top w:w="15" w:type="dxa"/>
              <w:left w:w="15" w:type="dxa"/>
              <w:bottom w:w="0" w:type="dxa"/>
              <w:right w:w="15" w:type="dxa"/>
            </w:tcMar>
            <w:vAlign w:val="center"/>
          </w:tcPr>
          <w:p w14:paraId="6040936E">
            <w:pPr>
              <w:adjustRightInd w:val="0"/>
              <w:snapToGrid w:val="0"/>
              <w:rPr>
                <w:rFonts w:hint="eastAsia" w:ascii="仿宋_GB2312" w:hAnsi="宋体" w:eastAsia="仿宋_GB2312"/>
              </w:rPr>
            </w:pPr>
          </w:p>
        </w:tc>
      </w:tr>
      <w:tr w14:paraId="05D31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184" w:type="dxa"/>
            <w:tcBorders>
              <w:bottom w:val="single" w:color="auto" w:sz="4" w:space="0"/>
            </w:tcBorders>
            <w:noWrap w:val="0"/>
            <w:tcMar>
              <w:top w:w="15" w:type="dxa"/>
              <w:left w:w="15" w:type="dxa"/>
              <w:bottom w:w="0" w:type="dxa"/>
              <w:right w:w="15" w:type="dxa"/>
            </w:tcMar>
            <w:vAlign w:val="center"/>
          </w:tcPr>
          <w:p w14:paraId="3BDCE72B">
            <w:pPr>
              <w:adjustRightInd w:val="0"/>
              <w:snapToGrid w:val="0"/>
              <w:jc w:val="center"/>
              <w:rPr>
                <w:rFonts w:hint="eastAsia" w:ascii="仿宋_GB2312" w:hAnsi="宋体" w:eastAsia="仿宋_GB2312"/>
              </w:rPr>
            </w:pPr>
            <w:r>
              <w:rPr>
                <w:rFonts w:hint="eastAsia" w:ascii="仿宋_GB2312" w:hAnsi="宋体" w:eastAsia="仿宋_GB2312"/>
              </w:rPr>
              <w:t>学    位</w:t>
            </w:r>
          </w:p>
        </w:tc>
        <w:tc>
          <w:tcPr>
            <w:tcW w:w="7158" w:type="dxa"/>
            <w:noWrap w:val="0"/>
            <w:tcMar>
              <w:top w:w="15" w:type="dxa"/>
              <w:left w:w="15" w:type="dxa"/>
              <w:bottom w:w="0" w:type="dxa"/>
              <w:right w:w="15" w:type="dxa"/>
            </w:tcMar>
            <w:vAlign w:val="center"/>
          </w:tcPr>
          <w:p w14:paraId="72A0CE28">
            <w:pPr>
              <w:adjustRightInd w:val="0"/>
              <w:snapToGrid w:val="0"/>
              <w:rPr>
                <w:rFonts w:hint="eastAsia" w:ascii="仿宋_GB2312" w:hAnsi="宋体" w:eastAsia="仿宋_GB2312"/>
              </w:rPr>
            </w:pPr>
          </w:p>
        </w:tc>
      </w:tr>
      <w:tr w14:paraId="2165C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02" w:hRule="atLeast"/>
          <w:jc w:val="center"/>
        </w:trPr>
        <w:tc>
          <w:tcPr>
            <w:tcW w:w="0" w:type="auto"/>
            <w:tcBorders>
              <w:left w:val="single" w:color="auto" w:sz="4" w:space="0"/>
              <w:right w:val="single" w:color="auto" w:sz="4" w:space="0"/>
            </w:tcBorders>
            <w:noWrap w:val="0"/>
            <w:vAlign w:val="center"/>
          </w:tcPr>
          <w:p w14:paraId="0CE9D978">
            <w:pPr>
              <w:adjustRightInd w:val="0"/>
              <w:snapToGrid w:val="0"/>
              <w:jc w:val="center"/>
              <w:rPr>
                <w:rFonts w:hint="eastAsia" w:ascii="仿宋_GB2312" w:hAnsi="宋体" w:eastAsia="仿宋_GB2312"/>
              </w:rPr>
            </w:pPr>
            <w:r>
              <w:rPr>
                <w:rFonts w:hint="eastAsia" w:ascii="仿宋_GB2312" w:hAnsi="宋体" w:eastAsia="仿宋_GB2312"/>
              </w:rPr>
              <w:t>主</w:t>
            </w:r>
          </w:p>
          <w:p w14:paraId="39C9DAB9">
            <w:pPr>
              <w:adjustRightInd w:val="0"/>
              <w:snapToGrid w:val="0"/>
              <w:jc w:val="center"/>
              <w:rPr>
                <w:rFonts w:hint="eastAsia" w:ascii="仿宋_GB2312" w:hAnsi="宋体" w:eastAsia="仿宋_GB2312"/>
              </w:rPr>
            </w:pPr>
            <w:r>
              <w:rPr>
                <w:rFonts w:hint="eastAsia" w:ascii="仿宋_GB2312" w:hAnsi="宋体" w:eastAsia="仿宋_GB2312"/>
              </w:rPr>
              <w:t>要</w:t>
            </w:r>
          </w:p>
          <w:p w14:paraId="4B5F883F">
            <w:pPr>
              <w:adjustRightInd w:val="0"/>
              <w:snapToGrid w:val="0"/>
              <w:jc w:val="center"/>
              <w:rPr>
                <w:rFonts w:hint="eastAsia" w:ascii="仿宋_GB2312" w:hAnsi="宋体" w:eastAsia="仿宋_GB2312"/>
              </w:rPr>
            </w:pPr>
            <w:r>
              <w:rPr>
                <w:rFonts w:hint="eastAsia" w:ascii="仿宋_GB2312" w:hAnsi="宋体" w:eastAsia="仿宋_GB2312"/>
              </w:rPr>
              <w:t>工</w:t>
            </w:r>
          </w:p>
          <w:p w14:paraId="3556EBDD">
            <w:pPr>
              <w:adjustRightInd w:val="0"/>
              <w:snapToGrid w:val="0"/>
              <w:jc w:val="center"/>
              <w:rPr>
                <w:rFonts w:hint="eastAsia" w:ascii="仿宋_GB2312" w:hAnsi="宋体" w:eastAsia="仿宋_GB2312"/>
              </w:rPr>
            </w:pPr>
            <w:r>
              <w:rPr>
                <w:rFonts w:hint="eastAsia" w:ascii="仿宋_GB2312" w:hAnsi="宋体" w:eastAsia="仿宋_GB2312"/>
              </w:rPr>
              <w:t>作</w:t>
            </w:r>
          </w:p>
          <w:p w14:paraId="2F20A82D">
            <w:pPr>
              <w:adjustRightInd w:val="0"/>
              <w:snapToGrid w:val="0"/>
              <w:jc w:val="center"/>
              <w:rPr>
                <w:rFonts w:hint="eastAsia" w:ascii="仿宋_GB2312" w:hAnsi="宋体" w:eastAsia="仿宋_GB2312"/>
              </w:rPr>
            </w:pPr>
            <w:r>
              <w:rPr>
                <w:rFonts w:hint="eastAsia" w:ascii="仿宋_GB2312" w:hAnsi="宋体" w:eastAsia="仿宋_GB2312"/>
              </w:rPr>
              <w:t>经</w:t>
            </w:r>
          </w:p>
          <w:p w14:paraId="1FAD056E">
            <w:pPr>
              <w:adjustRightInd w:val="0"/>
              <w:snapToGrid w:val="0"/>
              <w:jc w:val="center"/>
              <w:rPr>
                <w:rFonts w:hint="eastAsia" w:ascii="仿宋_GB2312" w:hAnsi="宋体" w:eastAsia="仿宋_GB2312"/>
              </w:rPr>
            </w:pPr>
            <w:r>
              <w:rPr>
                <w:rFonts w:hint="eastAsia" w:ascii="仿宋_GB2312" w:hAnsi="宋体" w:eastAsia="仿宋_GB2312"/>
              </w:rPr>
              <w:t>历</w:t>
            </w:r>
          </w:p>
        </w:tc>
        <w:tc>
          <w:tcPr>
            <w:tcW w:w="7158" w:type="dxa"/>
            <w:tcBorders>
              <w:left w:val="single" w:color="auto" w:sz="4" w:space="0"/>
            </w:tcBorders>
            <w:noWrap w:val="0"/>
            <w:tcMar>
              <w:top w:w="15" w:type="dxa"/>
              <w:left w:w="15" w:type="dxa"/>
              <w:bottom w:w="0" w:type="dxa"/>
              <w:right w:w="15" w:type="dxa"/>
            </w:tcMar>
            <w:vAlign w:val="top"/>
          </w:tcPr>
          <w:p w14:paraId="1D43DED4">
            <w:pPr>
              <w:rPr>
                <w:rFonts w:hint="eastAsia" w:ascii="仿宋_GB2312" w:hAnsi="宋体" w:eastAsia="仿宋_GB2312"/>
              </w:rPr>
            </w:pPr>
          </w:p>
          <w:p w14:paraId="295EBC2D">
            <w:pPr>
              <w:rPr>
                <w:rFonts w:hint="eastAsia" w:ascii="仿宋_GB2312" w:hAnsi="宋体" w:eastAsia="仿宋_GB2312"/>
              </w:rPr>
            </w:pPr>
          </w:p>
          <w:p w14:paraId="5CD3F91A">
            <w:pPr>
              <w:rPr>
                <w:rFonts w:hint="eastAsia" w:ascii="仿宋_GB2312" w:hAnsi="宋体" w:eastAsia="仿宋_GB2312"/>
              </w:rPr>
            </w:pPr>
          </w:p>
          <w:p w14:paraId="732DCF34">
            <w:pPr>
              <w:rPr>
                <w:rFonts w:hint="eastAsia" w:ascii="仿宋_GB2312" w:hAnsi="宋体" w:eastAsia="仿宋_GB2312"/>
              </w:rPr>
            </w:pPr>
          </w:p>
          <w:p w14:paraId="2D3B543B">
            <w:pPr>
              <w:rPr>
                <w:rFonts w:hint="eastAsia" w:ascii="仿宋_GB2312" w:hAnsi="宋体" w:eastAsia="仿宋_GB2312"/>
              </w:rPr>
            </w:pPr>
          </w:p>
          <w:p w14:paraId="7C23440E">
            <w:pPr>
              <w:rPr>
                <w:rFonts w:hint="eastAsia" w:ascii="仿宋_GB2312" w:hAnsi="宋体" w:eastAsia="仿宋_GB2312"/>
              </w:rPr>
            </w:pPr>
          </w:p>
          <w:p w14:paraId="06FEEF0F">
            <w:pPr>
              <w:rPr>
                <w:rFonts w:hint="eastAsia" w:ascii="仿宋_GB2312" w:hAnsi="宋体" w:eastAsia="仿宋_GB2312"/>
              </w:rPr>
            </w:pPr>
          </w:p>
          <w:p w14:paraId="2A3B4A6D">
            <w:pPr>
              <w:rPr>
                <w:rFonts w:hint="eastAsia" w:ascii="仿宋_GB2312" w:hAnsi="宋体" w:eastAsia="仿宋_GB2312"/>
              </w:rPr>
            </w:pPr>
          </w:p>
          <w:p w14:paraId="5FBDEB24">
            <w:pPr>
              <w:rPr>
                <w:rFonts w:hint="eastAsia" w:ascii="仿宋_GB2312" w:hAnsi="宋体" w:eastAsia="仿宋_GB2312"/>
              </w:rPr>
            </w:pPr>
          </w:p>
          <w:p w14:paraId="510DC945">
            <w:pPr>
              <w:rPr>
                <w:rFonts w:hint="eastAsia" w:ascii="仿宋_GB2312" w:hAnsi="宋体" w:eastAsia="仿宋_GB2312"/>
              </w:rPr>
            </w:pPr>
          </w:p>
          <w:p w14:paraId="5FEF5DB0">
            <w:pPr>
              <w:rPr>
                <w:rFonts w:hint="eastAsia" w:ascii="仿宋_GB2312" w:hAnsi="宋体" w:eastAsia="仿宋_GB2312"/>
              </w:rPr>
            </w:pPr>
          </w:p>
          <w:p w14:paraId="223EB141">
            <w:pPr>
              <w:rPr>
                <w:rFonts w:hint="eastAsia" w:ascii="仿宋_GB2312" w:hAnsi="宋体" w:eastAsia="仿宋_GB2312"/>
              </w:rPr>
            </w:pPr>
          </w:p>
          <w:p w14:paraId="46FEAE8D">
            <w:pPr>
              <w:rPr>
                <w:rFonts w:hint="eastAsia" w:ascii="仿宋_GB2312" w:hAnsi="宋体" w:eastAsia="仿宋_GB2312"/>
              </w:rPr>
            </w:pPr>
          </w:p>
          <w:p w14:paraId="78C137B7">
            <w:pPr>
              <w:rPr>
                <w:rFonts w:hint="eastAsia" w:ascii="仿宋_GB2312" w:hAnsi="宋体" w:eastAsia="仿宋_GB2312"/>
              </w:rPr>
            </w:pPr>
          </w:p>
          <w:p w14:paraId="5EE3D507">
            <w:pPr>
              <w:rPr>
                <w:rFonts w:hint="eastAsia" w:ascii="仿宋_GB2312" w:hAnsi="宋体" w:eastAsia="仿宋_GB2312"/>
              </w:rPr>
            </w:pPr>
          </w:p>
          <w:p w14:paraId="0073856B">
            <w:pPr>
              <w:rPr>
                <w:rFonts w:hint="eastAsia" w:ascii="仿宋_GB2312" w:hAnsi="宋体" w:eastAsia="仿宋_GB2312"/>
              </w:rPr>
            </w:pPr>
          </w:p>
          <w:p w14:paraId="53F0A048">
            <w:pPr>
              <w:rPr>
                <w:rFonts w:hint="eastAsia" w:ascii="仿宋_GB2312" w:hAnsi="宋体" w:eastAsia="仿宋_GB2312"/>
              </w:rPr>
            </w:pPr>
          </w:p>
          <w:p w14:paraId="1C411A8C">
            <w:pPr>
              <w:rPr>
                <w:rFonts w:hint="eastAsia" w:ascii="仿宋_GB2312" w:hAnsi="宋体" w:eastAsia="仿宋_GB2312"/>
              </w:rPr>
            </w:pPr>
          </w:p>
          <w:p w14:paraId="75C10EC7">
            <w:pPr>
              <w:rPr>
                <w:rFonts w:hint="eastAsia" w:ascii="仿宋_GB2312" w:hAnsi="宋体" w:eastAsia="仿宋_GB2312"/>
              </w:rPr>
            </w:pPr>
          </w:p>
          <w:p w14:paraId="2E34D089">
            <w:pPr>
              <w:rPr>
                <w:rFonts w:hint="eastAsia" w:ascii="仿宋_GB2312" w:hAnsi="宋体" w:eastAsia="仿宋_GB2312"/>
              </w:rPr>
            </w:pPr>
          </w:p>
          <w:p w14:paraId="297C2554">
            <w:pPr>
              <w:rPr>
                <w:rFonts w:hint="eastAsia" w:ascii="仿宋_GB2312" w:hAnsi="宋体" w:eastAsia="仿宋_GB2312"/>
              </w:rPr>
            </w:pPr>
          </w:p>
          <w:p w14:paraId="781DD4C6">
            <w:pPr>
              <w:rPr>
                <w:rFonts w:hint="eastAsia" w:ascii="仿宋_GB2312" w:hAnsi="宋体" w:eastAsia="仿宋_GB2312"/>
              </w:rPr>
            </w:pPr>
          </w:p>
          <w:p w14:paraId="4647F6F2">
            <w:pPr>
              <w:rPr>
                <w:rFonts w:hint="eastAsia" w:ascii="仿宋_GB2312" w:hAnsi="宋体" w:eastAsia="仿宋_GB2312"/>
              </w:rPr>
            </w:pPr>
          </w:p>
          <w:p w14:paraId="4BFF829A">
            <w:pPr>
              <w:rPr>
                <w:rFonts w:hint="eastAsia" w:ascii="仿宋_GB2312" w:hAnsi="宋体" w:eastAsia="仿宋_GB2312"/>
              </w:rPr>
            </w:pPr>
          </w:p>
          <w:p w14:paraId="32B64C5B">
            <w:pPr>
              <w:rPr>
                <w:rFonts w:hint="eastAsia" w:ascii="仿宋_GB2312" w:hAnsi="宋体" w:eastAsia="仿宋_GB2312"/>
              </w:rPr>
            </w:pPr>
          </w:p>
          <w:p w14:paraId="33883FFD">
            <w:pPr>
              <w:rPr>
                <w:rFonts w:hint="eastAsia" w:ascii="仿宋_GB2312" w:hAnsi="宋体" w:eastAsia="仿宋_GB2312"/>
              </w:rPr>
            </w:pPr>
          </w:p>
          <w:p w14:paraId="4F1353D1">
            <w:pPr>
              <w:rPr>
                <w:rFonts w:hint="eastAsia" w:ascii="仿宋_GB2312" w:hAnsi="宋体" w:eastAsia="仿宋_GB2312"/>
              </w:rPr>
            </w:pPr>
          </w:p>
        </w:tc>
      </w:tr>
    </w:tbl>
    <w:p w14:paraId="6FA7019B">
      <w:pPr>
        <w:rPr>
          <w:rFonts w:hint="eastAsia"/>
        </w:rPr>
      </w:pPr>
    </w:p>
    <w:p w14:paraId="77B3E2B9">
      <w:pPr>
        <w:rPr>
          <w:rFonts w:hint="eastAsia"/>
        </w:rPr>
      </w:pPr>
    </w:p>
    <w:p w14:paraId="6A073C01">
      <w:pPr>
        <w:pStyle w:val="4"/>
        <w:numPr>
          <w:numId w:val="0"/>
        </w:numPr>
        <w:spacing w:before="0" w:after="0" w:line="360" w:lineRule="auto"/>
        <w:ind w:leftChars="0"/>
        <w:jc w:val="left"/>
        <w:rPr>
          <w:rFonts w:ascii="宋体" w:hAnsi="宋体" w:cs="Arial"/>
          <w:sz w:val="24"/>
        </w:rPr>
      </w:pPr>
      <w:r>
        <w:rPr>
          <w:rFonts w:ascii="宋体" w:hAnsi="宋体" w:cs="Arial"/>
        </w:rPr>
        <w:br w:type="page"/>
      </w:r>
      <w:r>
        <w:rPr>
          <w:rFonts w:hint="eastAsia" w:ascii="宋体" w:hAnsi="宋体" w:cs="Arial"/>
          <w:color w:val="auto"/>
          <w:sz w:val="28"/>
          <w:szCs w:val="28"/>
          <w:lang w:val="en-US" w:eastAsia="zh-CN"/>
        </w:rPr>
        <w:t>8.</w:t>
      </w:r>
      <w:r>
        <w:rPr>
          <w:rFonts w:hint="eastAsia" w:ascii="宋体" w:hAnsi="宋体" w:eastAsia="宋体" w:cs="宋体"/>
          <w:b/>
          <w:bCs/>
          <w:color w:val="auto"/>
          <w:sz w:val="28"/>
          <w:szCs w:val="28"/>
        </w:rPr>
        <w:t>项目人员概况表</w:t>
      </w:r>
    </w:p>
    <w:tbl>
      <w:tblPr>
        <w:tblStyle w:val="18"/>
        <w:tblW w:w="5139" w:type="pct"/>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2"/>
        <w:gridCol w:w="1053"/>
        <w:gridCol w:w="1149"/>
        <w:gridCol w:w="1081"/>
        <w:gridCol w:w="4374"/>
      </w:tblGrid>
      <w:tr w14:paraId="13F79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9" w:type="pct"/>
            <w:noWrap w:val="0"/>
            <w:vAlign w:val="center"/>
          </w:tcPr>
          <w:p w14:paraId="207D9F3F">
            <w:pPr>
              <w:spacing w:line="360" w:lineRule="auto"/>
              <w:jc w:val="center"/>
              <w:rPr>
                <w:rFonts w:ascii="宋体" w:hAnsi="宋体" w:cs="Arial"/>
              </w:rPr>
            </w:pPr>
            <w:r>
              <w:rPr>
                <w:rFonts w:ascii="宋体" w:hAnsi="宋体" w:cs="Arial"/>
              </w:rPr>
              <w:t>名  称</w:t>
            </w:r>
          </w:p>
        </w:tc>
        <w:tc>
          <w:tcPr>
            <w:tcW w:w="601" w:type="pct"/>
            <w:noWrap w:val="0"/>
            <w:vAlign w:val="center"/>
          </w:tcPr>
          <w:p w14:paraId="64701054">
            <w:pPr>
              <w:spacing w:line="360" w:lineRule="auto"/>
              <w:jc w:val="center"/>
              <w:rPr>
                <w:rFonts w:ascii="宋体" w:hAnsi="宋体" w:cs="Arial"/>
              </w:rPr>
            </w:pPr>
            <w:r>
              <w:rPr>
                <w:rFonts w:ascii="宋体" w:hAnsi="宋体" w:cs="Arial"/>
              </w:rPr>
              <w:t>姓  名</w:t>
            </w:r>
          </w:p>
        </w:tc>
        <w:tc>
          <w:tcPr>
            <w:tcW w:w="656" w:type="pct"/>
            <w:noWrap w:val="0"/>
            <w:vAlign w:val="center"/>
          </w:tcPr>
          <w:p w14:paraId="6342F84A">
            <w:pPr>
              <w:spacing w:line="360" w:lineRule="auto"/>
              <w:jc w:val="center"/>
              <w:rPr>
                <w:rFonts w:ascii="宋体" w:hAnsi="宋体" w:cs="Arial"/>
              </w:rPr>
            </w:pPr>
            <w:r>
              <w:rPr>
                <w:rFonts w:ascii="宋体" w:hAnsi="宋体" w:cs="Arial"/>
              </w:rPr>
              <w:t>职  务</w:t>
            </w:r>
          </w:p>
        </w:tc>
        <w:tc>
          <w:tcPr>
            <w:tcW w:w="617" w:type="pct"/>
            <w:noWrap w:val="0"/>
            <w:vAlign w:val="center"/>
          </w:tcPr>
          <w:p w14:paraId="228E0F06">
            <w:pPr>
              <w:spacing w:line="360" w:lineRule="auto"/>
              <w:jc w:val="center"/>
              <w:rPr>
                <w:rFonts w:hint="eastAsia" w:ascii="宋体" w:hAnsi="宋体" w:cs="Arial"/>
              </w:rPr>
            </w:pPr>
            <w:r>
              <w:rPr>
                <w:rFonts w:ascii="宋体" w:hAnsi="宋体" w:cs="Arial"/>
              </w:rPr>
              <w:t>职称</w:t>
            </w:r>
            <w:r>
              <w:rPr>
                <w:rFonts w:hint="eastAsia" w:ascii="宋体" w:hAnsi="宋体" w:cs="Arial"/>
              </w:rPr>
              <w:t>/执业资格</w:t>
            </w:r>
          </w:p>
        </w:tc>
        <w:tc>
          <w:tcPr>
            <w:tcW w:w="2497" w:type="pct"/>
            <w:noWrap w:val="0"/>
            <w:vAlign w:val="center"/>
          </w:tcPr>
          <w:p w14:paraId="20476F5A">
            <w:pPr>
              <w:spacing w:line="360" w:lineRule="auto"/>
              <w:jc w:val="center"/>
              <w:rPr>
                <w:rFonts w:ascii="宋体" w:hAnsi="宋体" w:cs="Arial"/>
              </w:rPr>
            </w:pPr>
            <w:r>
              <w:rPr>
                <w:rFonts w:ascii="宋体" w:hAnsi="宋体" w:cs="Arial"/>
              </w:rPr>
              <w:t>主要资历、经验及承担过的项目</w:t>
            </w:r>
          </w:p>
        </w:tc>
      </w:tr>
      <w:tr w14:paraId="203AE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29" w:type="pct"/>
            <w:vMerge w:val="restart"/>
            <w:noWrap w:val="0"/>
            <w:vAlign w:val="center"/>
          </w:tcPr>
          <w:p w14:paraId="1CCC9084">
            <w:pPr>
              <w:spacing w:line="360" w:lineRule="auto"/>
              <w:jc w:val="center"/>
              <w:rPr>
                <w:rFonts w:hint="eastAsia" w:ascii="宋体" w:hAnsi="宋体" w:cs="Arial"/>
              </w:rPr>
            </w:pPr>
            <w:r>
              <w:rPr>
                <w:rFonts w:hint="eastAsia" w:ascii="宋体" w:hAnsi="宋体" w:cs="Arial"/>
              </w:rPr>
              <w:t>项</w:t>
            </w:r>
          </w:p>
          <w:p w14:paraId="2A2BE39A">
            <w:pPr>
              <w:spacing w:line="360" w:lineRule="auto"/>
              <w:jc w:val="center"/>
              <w:rPr>
                <w:rFonts w:hint="eastAsia" w:ascii="宋体" w:hAnsi="宋体" w:cs="Arial"/>
              </w:rPr>
            </w:pPr>
            <w:r>
              <w:rPr>
                <w:rFonts w:hint="eastAsia" w:ascii="宋体" w:hAnsi="宋体" w:cs="Arial"/>
              </w:rPr>
              <w:t>目</w:t>
            </w:r>
          </w:p>
          <w:p w14:paraId="4AB604EE">
            <w:pPr>
              <w:spacing w:line="360" w:lineRule="auto"/>
              <w:jc w:val="center"/>
              <w:rPr>
                <w:rFonts w:hint="eastAsia" w:ascii="宋体" w:hAnsi="宋体" w:cs="Arial"/>
              </w:rPr>
            </w:pPr>
            <w:r>
              <w:rPr>
                <w:rFonts w:hint="eastAsia" w:ascii="宋体" w:hAnsi="宋体" w:cs="Arial"/>
              </w:rPr>
              <w:t>人</w:t>
            </w:r>
          </w:p>
          <w:p w14:paraId="37655B44">
            <w:pPr>
              <w:spacing w:line="360" w:lineRule="auto"/>
              <w:jc w:val="center"/>
              <w:rPr>
                <w:rFonts w:hint="eastAsia" w:ascii="宋体" w:hAnsi="宋体" w:cs="Arial"/>
              </w:rPr>
            </w:pPr>
            <w:r>
              <w:rPr>
                <w:rFonts w:hint="eastAsia" w:ascii="宋体" w:hAnsi="宋体" w:cs="Arial"/>
              </w:rPr>
              <w:t>员</w:t>
            </w:r>
          </w:p>
          <w:p w14:paraId="02382F7E">
            <w:pPr>
              <w:spacing w:line="360" w:lineRule="auto"/>
              <w:jc w:val="center"/>
              <w:rPr>
                <w:rFonts w:hint="eastAsia" w:ascii="宋体" w:hAnsi="宋体" w:cs="Arial"/>
              </w:rPr>
            </w:pPr>
            <w:r>
              <w:rPr>
                <w:rFonts w:hint="eastAsia" w:ascii="宋体" w:hAnsi="宋体" w:cs="Arial"/>
              </w:rPr>
              <w:t>概</w:t>
            </w:r>
          </w:p>
          <w:p w14:paraId="7707CD38">
            <w:pPr>
              <w:spacing w:line="360" w:lineRule="auto"/>
              <w:jc w:val="center"/>
              <w:rPr>
                <w:rFonts w:hint="eastAsia" w:ascii="宋体" w:hAnsi="宋体" w:cs="Arial"/>
              </w:rPr>
            </w:pPr>
            <w:r>
              <w:rPr>
                <w:rFonts w:hint="eastAsia" w:ascii="宋体" w:hAnsi="宋体" w:cs="Arial"/>
              </w:rPr>
              <w:t>况</w:t>
            </w:r>
          </w:p>
          <w:p w14:paraId="0D928282">
            <w:pPr>
              <w:spacing w:line="360" w:lineRule="auto"/>
              <w:jc w:val="center"/>
              <w:rPr>
                <w:rFonts w:hint="eastAsia" w:ascii="宋体" w:hAnsi="宋体" w:cs="Arial"/>
              </w:rPr>
            </w:pPr>
            <w:r>
              <w:rPr>
                <w:rFonts w:hint="eastAsia" w:ascii="宋体" w:hAnsi="宋体" w:cs="Arial"/>
              </w:rPr>
              <w:t>表</w:t>
            </w:r>
          </w:p>
        </w:tc>
        <w:tc>
          <w:tcPr>
            <w:tcW w:w="601" w:type="pct"/>
            <w:noWrap w:val="0"/>
            <w:vAlign w:val="center"/>
          </w:tcPr>
          <w:p w14:paraId="519CD6F7">
            <w:pPr>
              <w:spacing w:line="360" w:lineRule="auto"/>
              <w:ind w:firstLine="420" w:firstLineChars="200"/>
              <w:jc w:val="center"/>
              <w:rPr>
                <w:rFonts w:ascii="宋体" w:hAnsi="宋体" w:cs="Arial"/>
              </w:rPr>
            </w:pPr>
          </w:p>
        </w:tc>
        <w:tc>
          <w:tcPr>
            <w:tcW w:w="656" w:type="pct"/>
            <w:noWrap w:val="0"/>
            <w:vAlign w:val="center"/>
          </w:tcPr>
          <w:p w14:paraId="7C2EC4FB">
            <w:pPr>
              <w:spacing w:line="360" w:lineRule="auto"/>
              <w:ind w:firstLine="420" w:firstLineChars="200"/>
              <w:jc w:val="center"/>
              <w:rPr>
                <w:rFonts w:ascii="宋体" w:hAnsi="宋体" w:cs="Arial"/>
              </w:rPr>
            </w:pPr>
          </w:p>
        </w:tc>
        <w:tc>
          <w:tcPr>
            <w:tcW w:w="617" w:type="pct"/>
            <w:noWrap w:val="0"/>
            <w:vAlign w:val="center"/>
          </w:tcPr>
          <w:p w14:paraId="11FF0900">
            <w:pPr>
              <w:spacing w:line="360" w:lineRule="auto"/>
              <w:ind w:firstLine="420" w:firstLineChars="200"/>
              <w:jc w:val="center"/>
              <w:rPr>
                <w:rFonts w:ascii="宋体" w:hAnsi="宋体" w:cs="Arial"/>
              </w:rPr>
            </w:pPr>
          </w:p>
        </w:tc>
        <w:tc>
          <w:tcPr>
            <w:tcW w:w="2497" w:type="pct"/>
            <w:noWrap w:val="0"/>
            <w:vAlign w:val="center"/>
          </w:tcPr>
          <w:p w14:paraId="19A5E9DE">
            <w:pPr>
              <w:spacing w:line="360" w:lineRule="auto"/>
              <w:ind w:firstLine="420" w:firstLineChars="200"/>
              <w:jc w:val="center"/>
              <w:rPr>
                <w:rFonts w:ascii="宋体" w:hAnsi="宋体" w:cs="Arial"/>
              </w:rPr>
            </w:pPr>
          </w:p>
        </w:tc>
      </w:tr>
      <w:tr w14:paraId="5A170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29" w:type="pct"/>
            <w:vMerge w:val="continue"/>
            <w:noWrap w:val="0"/>
            <w:vAlign w:val="center"/>
          </w:tcPr>
          <w:p w14:paraId="702712CB">
            <w:pPr>
              <w:spacing w:line="360" w:lineRule="auto"/>
              <w:ind w:firstLine="420" w:firstLineChars="200"/>
              <w:jc w:val="center"/>
              <w:rPr>
                <w:rFonts w:ascii="Arial" w:hAnsi="Arial" w:cs="Arial"/>
              </w:rPr>
            </w:pPr>
          </w:p>
        </w:tc>
        <w:tc>
          <w:tcPr>
            <w:tcW w:w="601" w:type="pct"/>
            <w:noWrap w:val="0"/>
            <w:vAlign w:val="center"/>
          </w:tcPr>
          <w:p w14:paraId="4E5DA372">
            <w:pPr>
              <w:spacing w:line="360" w:lineRule="auto"/>
              <w:ind w:firstLine="420" w:firstLineChars="200"/>
              <w:jc w:val="center"/>
              <w:rPr>
                <w:rFonts w:ascii="Arial" w:hAnsi="Arial" w:cs="Arial"/>
              </w:rPr>
            </w:pPr>
          </w:p>
        </w:tc>
        <w:tc>
          <w:tcPr>
            <w:tcW w:w="656" w:type="pct"/>
            <w:noWrap w:val="0"/>
            <w:vAlign w:val="center"/>
          </w:tcPr>
          <w:p w14:paraId="7210B5D9">
            <w:pPr>
              <w:spacing w:line="360" w:lineRule="auto"/>
              <w:ind w:firstLine="420" w:firstLineChars="200"/>
              <w:jc w:val="center"/>
              <w:rPr>
                <w:rFonts w:ascii="Arial" w:hAnsi="Arial" w:cs="Arial"/>
              </w:rPr>
            </w:pPr>
          </w:p>
        </w:tc>
        <w:tc>
          <w:tcPr>
            <w:tcW w:w="617" w:type="pct"/>
            <w:noWrap w:val="0"/>
            <w:vAlign w:val="center"/>
          </w:tcPr>
          <w:p w14:paraId="69C7E771">
            <w:pPr>
              <w:spacing w:line="360" w:lineRule="auto"/>
              <w:ind w:firstLine="420" w:firstLineChars="200"/>
              <w:jc w:val="center"/>
              <w:rPr>
                <w:rFonts w:ascii="Arial" w:hAnsi="Arial" w:cs="Arial"/>
              </w:rPr>
            </w:pPr>
          </w:p>
        </w:tc>
        <w:tc>
          <w:tcPr>
            <w:tcW w:w="2497" w:type="pct"/>
            <w:noWrap w:val="0"/>
            <w:vAlign w:val="center"/>
          </w:tcPr>
          <w:p w14:paraId="468EE09A">
            <w:pPr>
              <w:spacing w:line="360" w:lineRule="auto"/>
              <w:ind w:firstLine="420" w:firstLineChars="200"/>
              <w:jc w:val="center"/>
              <w:rPr>
                <w:rFonts w:ascii="Arial" w:hAnsi="Arial" w:cs="Arial"/>
              </w:rPr>
            </w:pPr>
          </w:p>
        </w:tc>
      </w:tr>
      <w:tr w14:paraId="3B93C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29" w:type="pct"/>
            <w:vMerge w:val="continue"/>
            <w:noWrap w:val="0"/>
            <w:vAlign w:val="center"/>
          </w:tcPr>
          <w:p w14:paraId="484BBC3B">
            <w:pPr>
              <w:spacing w:line="360" w:lineRule="auto"/>
              <w:ind w:firstLine="420" w:firstLineChars="200"/>
              <w:jc w:val="center"/>
              <w:rPr>
                <w:rFonts w:ascii="Arial" w:hAnsi="Arial" w:cs="Arial"/>
              </w:rPr>
            </w:pPr>
          </w:p>
        </w:tc>
        <w:tc>
          <w:tcPr>
            <w:tcW w:w="601" w:type="pct"/>
            <w:noWrap w:val="0"/>
            <w:vAlign w:val="center"/>
          </w:tcPr>
          <w:p w14:paraId="0EE0BA40">
            <w:pPr>
              <w:spacing w:line="360" w:lineRule="auto"/>
              <w:ind w:firstLine="420" w:firstLineChars="200"/>
              <w:jc w:val="center"/>
              <w:rPr>
                <w:rFonts w:ascii="Arial" w:hAnsi="Arial" w:cs="Arial"/>
              </w:rPr>
            </w:pPr>
          </w:p>
        </w:tc>
        <w:tc>
          <w:tcPr>
            <w:tcW w:w="656" w:type="pct"/>
            <w:noWrap w:val="0"/>
            <w:vAlign w:val="center"/>
          </w:tcPr>
          <w:p w14:paraId="5FA40437">
            <w:pPr>
              <w:spacing w:line="360" w:lineRule="auto"/>
              <w:ind w:firstLine="420" w:firstLineChars="200"/>
              <w:jc w:val="center"/>
              <w:rPr>
                <w:rFonts w:ascii="Arial" w:hAnsi="Arial" w:cs="Arial"/>
              </w:rPr>
            </w:pPr>
          </w:p>
        </w:tc>
        <w:tc>
          <w:tcPr>
            <w:tcW w:w="617" w:type="pct"/>
            <w:noWrap w:val="0"/>
            <w:vAlign w:val="center"/>
          </w:tcPr>
          <w:p w14:paraId="4296D551">
            <w:pPr>
              <w:spacing w:line="360" w:lineRule="auto"/>
              <w:ind w:firstLine="420" w:firstLineChars="200"/>
              <w:jc w:val="center"/>
              <w:rPr>
                <w:rFonts w:ascii="Arial" w:hAnsi="Arial" w:cs="Arial"/>
              </w:rPr>
            </w:pPr>
          </w:p>
        </w:tc>
        <w:tc>
          <w:tcPr>
            <w:tcW w:w="2497" w:type="pct"/>
            <w:noWrap w:val="0"/>
            <w:vAlign w:val="center"/>
          </w:tcPr>
          <w:p w14:paraId="07613545">
            <w:pPr>
              <w:spacing w:line="360" w:lineRule="auto"/>
              <w:ind w:firstLine="420" w:firstLineChars="200"/>
              <w:jc w:val="center"/>
              <w:rPr>
                <w:rFonts w:ascii="Arial" w:hAnsi="Arial" w:cs="Arial"/>
              </w:rPr>
            </w:pPr>
          </w:p>
        </w:tc>
      </w:tr>
      <w:tr w14:paraId="20886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29" w:type="pct"/>
            <w:vMerge w:val="continue"/>
            <w:noWrap w:val="0"/>
            <w:vAlign w:val="center"/>
          </w:tcPr>
          <w:p w14:paraId="4759E205">
            <w:pPr>
              <w:spacing w:line="360" w:lineRule="auto"/>
              <w:ind w:firstLine="420" w:firstLineChars="200"/>
              <w:jc w:val="center"/>
              <w:rPr>
                <w:rFonts w:ascii="Arial" w:hAnsi="Arial" w:cs="Arial"/>
              </w:rPr>
            </w:pPr>
          </w:p>
        </w:tc>
        <w:tc>
          <w:tcPr>
            <w:tcW w:w="601" w:type="pct"/>
            <w:noWrap w:val="0"/>
            <w:vAlign w:val="center"/>
          </w:tcPr>
          <w:p w14:paraId="7950E8F0">
            <w:pPr>
              <w:spacing w:line="360" w:lineRule="auto"/>
              <w:ind w:firstLine="420" w:firstLineChars="200"/>
              <w:jc w:val="center"/>
              <w:rPr>
                <w:rFonts w:ascii="Arial" w:hAnsi="Arial" w:cs="Arial"/>
              </w:rPr>
            </w:pPr>
          </w:p>
        </w:tc>
        <w:tc>
          <w:tcPr>
            <w:tcW w:w="656" w:type="pct"/>
            <w:noWrap w:val="0"/>
            <w:vAlign w:val="center"/>
          </w:tcPr>
          <w:p w14:paraId="5F433A0E">
            <w:pPr>
              <w:spacing w:line="360" w:lineRule="auto"/>
              <w:ind w:firstLine="420" w:firstLineChars="200"/>
              <w:jc w:val="center"/>
              <w:rPr>
                <w:rFonts w:ascii="Arial" w:hAnsi="Arial" w:cs="Arial"/>
              </w:rPr>
            </w:pPr>
          </w:p>
        </w:tc>
        <w:tc>
          <w:tcPr>
            <w:tcW w:w="617" w:type="pct"/>
            <w:noWrap w:val="0"/>
            <w:vAlign w:val="center"/>
          </w:tcPr>
          <w:p w14:paraId="781E01AB">
            <w:pPr>
              <w:spacing w:line="360" w:lineRule="auto"/>
              <w:ind w:firstLine="420" w:firstLineChars="200"/>
              <w:jc w:val="center"/>
              <w:rPr>
                <w:rFonts w:ascii="Arial" w:hAnsi="Arial" w:cs="Arial"/>
              </w:rPr>
            </w:pPr>
          </w:p>
        </w:tc>
        <w:tc>
          <w:tcPr>
            <w:tcW w:w="2497" w:type="pct"/>
            <w:noWrap w:val="0"/>
            <w:vAlign w:val="center"/>
          </w:tcPr>
          <w:p w14:paraId="40767EB8">
            <w:pPr>
              <w:spacing w:line="360" w:lineRule="auto"/>
              <w:ind w:firstLine="420" w:firstLineChars="200"/>
              <w:jc w:val="center"/>
              <w:rPr>
                <w:rFonts w:ascii="Arial" w:hAnsi="Arial" w:cs="Arial"/>
              </w:rPr>
            </w:pPr>
          </w:p>
        </w:tc>
      </w:tr>
      <w:tr w14:paraId="5F9DB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29" w:type="pct"/>
            <w:vMerge w:val="continue"/>
            <w:noWrap w:val="0"/>
            <w:vAlign w:val="center"/>
          </w:tcPr>
          <w:p w14:paraId="6BBAC10E">
            <w:pPr>
              <w:spacing w:line="360" w:lineRule="auto"/>
              <w:ind w:firstLine="420" w:firstLineChars="200"/>
              <w:jc w:val="center"/>
              <w:rPr>
                <w:rFonts w:ascii="Arial" w:hAnsi="Arial" w:cs="Arial"/>
              </w:rPr>
            </w:pPr>
          </w:p>
        </w:tc>
        <w:tc>
          <w:tcPr>
            <w:tcW w:w="601" w:type="pct"/>
            <w:noWrap w:val="0"/>
            <w:vAlign w:val="center"/>
          </w:tcPr>
          <w:p w14:paraId="45ABC352">
            <w:pPr>
              <w:spacing w:line="360" w:lineRule="auto"/>
              <w:ind w:firstLine="420" w:firstLineChars="200"/>
              <w:jc w:val="center"/>
              <w:rPr>
                <w:rFonts w:ascii="Arial" w:hAnsi="Arial" w:cs="Arial"/>
              </w:rPr>
            </w:pPr>
          </w:p>
        </w:tc>
        <w:tc>
          <w:tcPr>
            <w:tcW w:w="656" w:type="pct"/>
            <w:noWrap w:val="0"/>
            <w:vAlign w:val="center"/>
          </w:tcPr>
          <w:p w14:paraId="6FC95BEA">
            <w:pPr>
              <w:spacing w:line="360" w:lineRule="auto"/>
              <w:ind w:firstLine="420" w:firstLineChars="200"/>
              <w:jc w:val="center"/>
              <w:rPr>
                <w:rFonts w:ascii="Arial" w:hAnsi="Arial" w:cs="Arial"/>
              </w:rPr>
            </w:pPr>
          </w:p>
        </w:tc>
        <w:tc>
          <w:tcPr>
            <w:tcW w:w="617" w:type="pct"/>
            <w:noWrap w:val="0"/>
            <w:vAlign w:val="center"/>
          </w:tcPr>
          <w:p w14:paraId="618DE8AB">
            <w:pPr>
              <w:spacing w:line="360" w:lineRule="auto"/>
              <w:ind w:firstLine="420" w:firstLineChars="200"/>
              <w:jc w:val="center"/>
              <w:rPr>
                <w:rFonts w:ascii="Arial" w:hAnsi="Arial" w:cs="Arial"/>
              </w:rPr>
            </w:pPr>
          </w:p>
        </w:tc>
        <w:tc>
          <w:tcPr>
            <w:tcW w:w="2497" w:type="pct"/>
            <w:noWrap w:val="0"/>
            <w:vAlign w:val="center"/>
          </w:tcPr>
          <w:p w14:paraId="70134110">
            <w:pPr>
              <w:spacing w:line="360" w:lineRule="auto"/>
              <w:ind w:firstLine="420" w:firstLineChars="200"/>
              <w:jc w:val="center"/>
              <w:rPr>
                <w:rFonts w:ascii="Arial" w:hAnsi="Arial" w:cs="Arial"/>
              </w:rPr>
            </w:pPr>
          </w:p>
        </w:tc>
      </w:tr>
      <w:tr w14:paraId="587AE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29" w:type="pct"/>
            <w:vMerge w:val="continue"/>
            <w:noWrap w:val="0"/>
            <w:vAlign w:val="center"/>
          </w:tcPr>
          <w:p w14:paraId="36E30281">
            <w:pPr>
              <w:spacing w:line="360" w:lineRule="auto"/>
              <w:ind w:firstLine="420" w:firstLineChars="200"/>
              <w:jc w:val="center"/>
              <w:rPr>
                <w:rFonts w:ascii="Arial" w:hAnsi="Arial" w:cs="Arial"/>
              </w:rPr>
            </w:pPr>
          </w:p>
        </w:tc>
        <w:tc>
          <w:tcPr>
            <w:tcW w:w="601" w:type="pct"/>
            <w:noWrap w:val="0"/>
            <w:vAlign w:val="center"/>
          </w:tcPr>
          <w:p w14:paraId="6192C26D">
            <w:pPr>
              <w:spacing w:line="360" w:lineRule="auto"/>
              <w:ind w:firstLine="420" w:firstLineChars="200"/>
              <w:jc w:val="center"/>
              <w:rPr>
                <w:rFonts w:ascii="Arial" w:hAnsi="Arial" w:cs="Arial"/>
              </w:rPr>
            </w:pPr>
          </w:p>
        </w:tc>
        <w:tc>
          <w:tcPr>
            <w:tcW w:w="656" w:type="pct"/>
            <w:noWrap w:val="0"/>
            <w:vAlign w:val="center"/>
          </w:tcPr>
          <w:p w14:paraId="32E8B8AA">
            <w:pPr>
              <w:spacing w:line="360" w:lineRule="auto"/>
              <w:ind w:firstLine="420" w:firstLineChars="200"/>
              <w:jc w:val="center"/>
              <w:rPr>
                <w:rFonts w:ascii="Arial" w:hAnsi="Arial" w:cs="Arial"/>
              </w:rPr>
            </w:pPr>
          </w:p>
        </w:tc>
        <w:tc>
          <w:tcPr>
            <w:tcW w:w="617" w:type="pct"/>
            <w:noWrap w:val="0"/>
            <w:vAlign w:val="center"/>
          </w:tcPr>
          <w:p w14:paraId="19D795C6">
            <w:pPr>
              <w:spacing w:line="360" w:lineRule="auto"/>
              <w:ind w:firstLine="420" w:firstLineChars="200"/>
              <w:jc w:val="center"/>
              <w:rPr>
                <w:rFonts w:ascii="Arial" w:hAnsi="Arial" w:cs="Arial"/>
              </w:rPr>
            </w:pPr>
          </w:p>
        </w:tc>
        <w:tc>
          <w:tcPr>
            <w:tcW w:w="2497" w:type="pct"/>
            <w:noWrap w:val="0"/>
            <w:vAlign w:val="center"/>
          </w:tcPr>
          <w:p w14:paraId="56ECE798">
            <w:pPr>
              <w:spacing w:line="360" w:lineRule="auto"/>
              <w:ind w:firstLine="420" w:firstLineChars="200"/>
              <w:jc w:val="center"/>
              <w:rPr>
                <w:rFonts w:ascii="Arial" w:hAnsi="Arial" w:cs="Arial"/>
              </w:rPr>
            </w:pPr>
          </w:p>
        </w:tc>
      </w:tr>
      <w:tr w14:paraId="2E4DB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29" w:type="pct"/>
            <w:vMerge w:val="continue"/>
            <w:noWrap w:val="0"/>
            <w:vAlign w:val="center"/>
          </w:tcPr>
          <w:p w14:paraId="1DC0F30E">
            <w:pPr>
              <w:spacing w:line="360" w:lineRule="auto"/>
              <w:ind w:firstLine="420" w:firstLineChars="200"/>
              <w:jc w:val="center"/>
              <w:rPr>
                <w:rFonts w:ascii="Arial" w:hAnsi="Arial" w:cs="Arial"/>
              </w:rPr>
            </w:pPr>
          </w:p>
        </w:tc>
        <w:tc>
          <w:tcPr>
            <w:tcW w:w="601" w:type="pct"/>
            <w:noWrap w:val="0"/>
            <w:vAlign w:val="center"/>
          </w:tcPr>
          <w:p w14:paraId="706D3ECE">
            <w:pPr>
              <w:spacing w:line="360" w:lineRule="auto"/>
              <w:ind w:firstLine="420" w:firstLineChars="200"/>
              <w:jc w:val="center"/>
              <w:rPr>
                <w:rFonts w:ascii="Arial" w:hAnsi="Arial" w:cs="Arial"/>
              </w:rPr>
            </w:pPr>
          </w:p>
        </w:tc>
        <w:tc>
          <w:tcPr>
            <w:tcW w:w="656" w:type="pct"/>
            <w:noWrap w:val="0"/>
            <w:vAlign w:val="center"/>
          </w:tcPr>
          <w:p w14:paraId="016ED348">
            <w:pPr>
              <w:spacing w:line="360" w:lineRule="auto"/>
              <w:ind w:firstLine="420" w:firstLineChars="200"/>
              <w:jc w:val="center"/>
              <w:rPr>
                <w:rFonts w:ascii="Arial" w:hAnsi="Arial" w:cs="Arial"/>
              </w:rPr>
            </w:pPr>
          </w:p>
        </w:tc>
        <w:tc>
          <w:tcPr>
            <w:tcW w:w="617" w:type="pct"/>
            <w:noWrap w:val="0"/>
            <w:vAlign w:val="center"/>
          </w:tcPr>
          <w:p w14:paraId="3870D6D8">
            <w:pPr>
              <w:spacing w:line="360" w:lineRule="auto"/>
              <w:ind w:firstLine="420" w:firstLineChars="200"/>
              <w:jc w:val="center"/>
              <w:rPr>
                <w:rFonts w:ascii="Arial" w:hAnsi="Arial" w:cs="Arial"/>
              </w:rPr>
            </w:pPr>
          </w:p>
        </w:tc>
        <w:tc>
          <w:tcPr>
            <w:tcW w:w="2497" w:type="pct"/>
            <w:noWrap w:val="0"/>
            <w:vAlign w:val="center"/>
          </w:tcPr>
          <w:p w14:paraId="20355771">
            <w:pPr>
              <w:spacing w:line="360" w:lineRule="auto"/>
              <w:ind w:firstLine="420" w:firstLineChars="200"/>
              <w:jc w:val="center"/>
              <w:rPr>
                <w:rFonts w:ascii="Arial" w:hAnsi="Arial" w:cs="Arial"/>
              </w:rPr>
            </w:pPr>
          </w:p>
        </w:tc>
      </w:tr>
      <w:tr w14:paraId="641AE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29" w:type="pct"/>
            <w:vMerge w:val="continue"/>
            <w:noWrap w:val="0"/>
            <w:vAlign w:val="center"/>
          </w:tcPr>
          <w:p w14:paraId="6148EB8E">
            <w:pPr>
              <w:spacing w:line="360" w:lineRule="auto"/>
              <w:ind w:firstLine="420" w:firstLineChars="200"/>
              <w:jc w:val="center"/>
              <w:rPr>
                <w:rFonts w:ascii="Arial" w:hAnsi="Arial" w:cs="Arial"/>
              </w:rPr>
            </w:pPr>
          </w:p>
        </w:tc>
        <w:tc>
          <w:tcPr>
            <w:tcW w:w="601" w:type="pct"/>
            <w:noWrap w:val="0"/>
            <w:vAlign w:val="center"/>
          </w:tcPr>
          <w:p w14:paraId="6C9DC35D">
            <w:pPr>
              <w:spacing w:line="360" w:lineRule="auto"/>
              <w:ind w:firstLine="420" w:firstLineChars="200"/>
              <w:jc w:val="center"/>
              <w:rPr>
                <w:rFonts w:ascii="Arial" w:hAnsi="Arial" w:cs="Arial"/>
              </w:rPr>
            </w:pPr>
          </w:p>
        </w:tc>
        <w:tc>
          <w:tcPr>
            <w:tcW w:w="656" w:type="pct"/>
            <w:noWrap w:val="0"/>
            <w:vAlign w:val="center"/>
          </w:tcPr>
          <w:p w14:paraId="4A15303B">
            <w:pPr>
              <w:spacing w:line="360" w:lineRule="auto"/>
              <w:ind w:firstLine="420" w:firstLineChars="200"/>
              <w:jc w:val="center"/>
              <w:rPr>
                <w:rFonts w:ascii="Arial" w:hAnsi="Arial" w:cs="Arial"/>
              </w:rPr>
            </w:pPr>
          </w:p>
        </w:tc>
        <w:tc>
          <w:tcPr>
            <w:tcW w:w="617" w:type="pct"/>
            <w:noWrap w:val="0"/>
            <w:vAlign w:val="center"/>
          </w:tcPr>
          <w:p w14:paraId="44D850FE">
            <w:pPr>
              <w:spacing w:line="360" w:lineRule="auto"/>
              <w:ind w:firstLine="420" w:firstLineChars="200"/>
              <w:jc w:val="center"/>
              <w:rPr>
                <w:rFonts w:ascii="Arial" w:hAnsi="Arial" w:cs="Arial"/>
              </w:rPr>
            </w:pPr>
          </w:p>
        </w:tc>
        <w:tc>
          <w:tcPr>
            <w:tcW w:w="2497" w:type="pct"/>
            <w:noWrap w:val="0"/>
            <w:vAlign w:val="center"/>
          </w:tcPr>
          <w:p w14:paraId="6C40F1F0">
            <w:pPr>
              <w:spacing w:line="360" w:lineRule="auto"/>
              <w:ind w:firstLine="420" w:firstLineChars="200"/>
              <w:jc w:val="center"/>
              <w:rPr>
                <w:rFonts w:ascii="Arial" w:hAnsi="Arial" w:cs="Arial"/>
              </w:rPr>
            </w:pPr>
          </w:p>
        </w:tc>
      </w:tr>
      <w:tr w14:paraId="5E9E2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29" w:type="pct"/>
            <w:vMerge w:val="continue"/>
            <w:noWrap w:val="0"/>
            <w:vAlign w:val="center"/>
          </w:tcPr>
          <w:p w14:paraId="2C9C9C43">
            <w:pPr>
              <w:spacing w:line="360" w:lineRule="auto"/>
              <w:ind w:firstLine="420" w:firstLineChars="200"/>
              <w:jc w:val="center"/>
              <w:rPr>
                <w:rFonts w:ascii="Arial" w:hAnsi="Arial" w:cs="Arial"/>
              </w:rPr>
            </w:pPr>
          </w:p>
        </w:tc>
        <w:tc>
          <w:tcPr>
            <w:tcW w:w="601" w:type="pct"/>
            <w:noWrap w:val="0"/>
            <w:vAlign w:val="center"/>
          </w:tcPr>
          <w:p w14:paraId="65BDA7A9">
            <w:pPr>
              <w:spacing w:line="360" w:lineRule="auto"/>
              <w:ind w:firstLine="420" w:firstLineChars="200"/>
              <w:jc w:val="center"/>
              <w:rPr>
                <w:rFonts w:ascii="Arial" w:hAnsi="Arial" w:cs="Arial"/>
              </w:rPr>
            </w:pPr>
          </w:p>
        </w:tc>
        <w:tc>
          <w:tcPr>
            <w:tcW w:w="656" w:type="pct"/>
            <w:noWrap w:val="0"/>
            <w:vAlign w:val="center"/>
          </w:tcPr>
          <w:p w14:paraId="77D1A0F2">
            <w:pPr>
              <w:spacing w:line="360" w:lineRule="auto"/>
              <w:ind w:firstLine="420" w:firstLineChars="200"/>
              <w:jc w:val="center"/>
              <w:rPr>
                <w:rFonts w:ascii="Arial" w:hAnsi="Arial" w:cs="Arial"/>
              </w:rPr>
            </w:pPr>
          </w:p>
        </w:tc>
        <w:tc>
          <w:tcPr>
            <w:tcW w:w="617" w:type="pct"/>
            <w:noWrap w:val="0"/>
            <w:vAlign w:val="center"/>
          </w:tcPr>
          <w:p w14:paraId="084310C8">
            <w:pPr>
              <w:spacing w:line="360" w:lineRule="auto"/>
              <w:ind w:firstLine="420" w:firstLineChars="200"/>
              <w:jc w:val="center"/>
              <w:rPr>
                <w:rFonts w:ascii="Arial" w:hAnsi="Arial" w:cs="Arial"/>
              </w:rPr>
            </w:pPr>
          </w:p>
        </w:tc>
        <w:tc>
          <w:tcPr>
            <w:tcW w:w="2497" w:type="pct"/>
            <w:noWrap w:val="0"/>
            <w:vAlign w:val="center"/>
          </w:tcPr>
          <w:p w14:paraId="18DEB522">
            <w:pPr>
              <w:spacing w:line="360" w:lineRule="auto"/>
              <w:ind w:firstLine="420" w:firstLineChars="200"/>
              <w:jc w:val="center"/>
              <w:rPr>
                <w:rFonts w:ascii="Arial" w:hAnsi="Arial" w:cs="Arial"/>
              </w:rPr>
            </w:pPr>
          </w:p>
        </w:tc>
      </w:tr>
      <w:tr w14:paraId="59C52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29" w:type="pct"/>
            <w:vMerge w:val="continue"/>
            <w:noWrap w:val="0"/>
            <w:vAlign w:val="center"/>
          </w:tcPr>
          <w:p w14:paraId="2224D998">
            <w:pPr>
              <w:spacing w:line="360" w:lineRule="auto"/>
              <w:ind w:firstLine="420" w:firstLineChars="200"/>
              <w:jc w:val="center"/>
              <w:rPr>
                <w:rFonts w:ascii="Arial" w:hAnsi="Arial" w:cs="Arial"/>
              </w:rPr>
            </w:pPr>
          </w:p>
        </w:tc>
        <w:tc>
          <w:tcPr>
            <w:tcW w:w="601" w:type="pct"/>
            <w:noWrap w:val="0"/>
            <w:vAlign w:val="center"/>
          </w:tcPr>
          <w:p w14:paraId="2AAFA9CF">
            <w:pPr>
              <w:spacing w:line="360" w:lineRule="auto"/>
              <w:ind w:firstLine="420" w:firstLineChars="200"/>
              <w:jc w:val="center"/>
              <w:rPr>
                <w:rFonts w:ascii="Arial" w:hAnsi="Arial" w:cs="Arial"/>
              </w:rPr>
            </w:pPr>
          </w:p>
        </w:tc>
        <w:tc>
          <w:tcPr>
            <w:tcW w:w="656" w:type="pct"/>
            <w:noWrap w:val="0"/>
            <w:vAlign w:val="center"/>
          </w:tcPr>
          <w:p w14:paraId="0C24E3E5">
            <w:pPr>
              <w:spacing w:line="360" w:lineRule="auto"/>
              <w:ind w:firstLine="420" w:firstLineChars="200"/>
              <w:jc w:val="center"/>
              <w:rPr>
                <w:rFonts w:ascii="Arial" w:hAnsi="Arial" w:cs="Arial"/>
              </w:rPr>
            </w:pPr>
          </w:p>
        </w:tc>
        <w:tc>
          <w:tcPr>
            <w:tcW w:w="617" w:type="pct"/>
            <w:noWrap w:val="0"/>
            <w:vAlign w:val="center"/>
          </w:tcPr>
          <w:p w14:paraId="6972563F">
            <w:pPr>
              <w:spacing w:line="360" w:lineRule="auto"/>
              <w:ind w:firstLine="420" w:firstLineChars="200"/>
              <w:jc w:val="center"/>
              <w:rPr>
                <w:rFonts w:ascii="Arial" w:hAnsi="Arial" w:cs="Arial"/>
              </w:rPr>
            </w:pPr>
          </w:p>
        </w:tc>
        <w:tc>
          <w:tcPr>
            <w:tcW w:w="2497" w:type="pct"/>
            <w:noWrap w:val="0"/>
            <w:vAlign w:val="center"/>
          </w:tcPr>
          <w:p w14:paraId="0F63C5B1">
            <w:pPr>
              <w:spacing w:line="360" w:lineRule="auto"/>
              <w:ind w:firstLine="420" w:firstLineChars="200"/>
              <w:jc w:val="center"/>
              <w:rPr>
                <w:rFonts w:ascii="Arial" w:hAnsi="Arial" w:cs="Arial"/>
              </w:rPr>
            </w:pPr>
          </w:p>
        </w:tc>
      </w:tr>
      <w:tr w14:paraId="7E09A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29" w:type="pct"/>
            <w:vMerge w:val="continue"/>
            <w:noWrap w:val="0"/>
            <w:vAlign w:val="center"/>
          </w:tcPr>
          <w:p w14:paraId="0852DF68">
            <w:pPr>
              <w:spacing w:line="360" w:lineRule="auto"/>
              <w:ind w:firstLine="420" w:firstLineChars="200"/>
              <w:jc w:val="center"/>
              <w:rPr>
                <w:rFonts w:ascii="Arial" w:hAnsi="Arial" w:cs="Arial"/>
              </w:rPr>
            </w:pPr>
          </w:p>
        </w:tc>
        <w:tc>
          <w:tcPr>
            <w:tcW w:w="601" w:type="pct"/>
            <w:noWrap w:val="0"/>
            <w:vAlign w:val="center"/>
          </w:tcPr>
          <w:p w14:paraId="00E01656">
            <w:pPr>
              <w:spacing w:line="360" w:lineRule="auto"/>
              <w:ind w:firstLine="420" w:firstLineChars="200"/>
              <w:jc w:val="center"/>
              <w:rPr>
                <w:rFonts w:ascii="Arial" w:hAnsi="Arial" w:cs="Arial"/>
              </w:rPr>
            </w:pPr>
          </w:p>
        </w:tc>
        <w:tc>
          <w:tcPr>
            <w:tcW w:w="656" w:type="pct"/>
            <w:noWrap w:val="0"/>
            <w:vAlign w:val="center"/>
          </w:tcPr>
          <w:p w14:paraId="3A794616">
            <w:pPr>
              <w:spacing w:line="360" w:lineRule="auto"/>
              <w:ind w:firstLine="420" w:firstLineChars="200"/>
              <w:jc w:val="center"/>
              <w:rPr>
                <w:rFonts w:ascii="Arial" w:hAnsi="Arial" w:cs="Arial"/>
              </w:rPr>
            </w:pPr>
          </w:p>
        </w:tc>
        <w:tc>
          <w:tcPr>
            <w:tcW w:w="617" w:type="pct"/>
            <w:noWrap w:val="0"/>
            <w:vAlign w:val="center"/>
          </w:tcPr>
          <w:p w14:paraId="1646392B">
            <w:pPr>
              <w:spacing w:line="360" w:lineRule="auto"/>
              <w:ind w:firstLine="420" w:firstLineChars="200"/>
              <w:jc w:val="center"/>
              <w:rPr>
                <w:rFonts w:ascii="Arial" w:hAnsi="Arial" w:cs="Arial"/>
              </w:rPr>
            </w:pPr>
          </w:p>
        </w:tc>
        <w:tc>
          <w:tcPr>
            <w:tcW w:w="2497" w:type="pct"/>
            <w:noWrap w:val="0"/>
            <w:vAlign w:val="center"/>
          </w:tcPr>
          <w:p w14:paraId="2F46F4B5">
            <w:pPr>
              <w:spacing w:line="360" w:lineRule="auto"/>
              <w:ind w:firstLine="420" w:firstLineChars="200"/>
              <w:jc w:val="center"/>
              <w:rPr>
                <w:rFonts w:ascii="Arial" w:hAnsi="Arial" w:cs="Arial"/>
              </w:rPr>
            </w:pPr>
          </w:p>
        </w:tc>
      </w:tr>
      <w:tr w14:paraId="559FF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29" w:type="pct"/>
            <w:vMerge w:val="continue"/>
            <w:noWrap w:val="0"/>
            <w:vAlign w:val="center"/>
          </w:tcPr>
          <w:p w14:paraId="1304A82E">
            <w:pPr>
              <w:spacing w:line="360" w:lineRule="auto"/>
              <w:ind w:firstLine="420" w:firstLineChars="200"/>
              <w:jc w:val="center"/>
              <w:rPr>
                <w:rFonts w:ascii="Arial" w:hAnsi="Arial" w:cs="Arial"/>
              </w:rPr>
            </w:pPr>
          </w:p>
        </w:tc>
        <w:tc>
          <w:tcPr>
            <w:tcW w:w="601" w:type="pct"/>
            <w:noWrap w:val="0"/>
            <w:vAlign w:val="center"/>
          </w:tcPr>
          <w:p w14:paraId="657E1907">
            <w:pPr>
              <w:spacing w:line="360" w:lineRule="auto"/>
              <w:ind w:firstLine="420" w:firstLineChars="200"/>
              <w:jc w:val="center"/>
              <w:rPr>
                <w:rFonts w:ascii="Arial" w:hAnsi="Arial" w:cs="Arial"/>
              </w:rPr>
            </w:pPr>
          </w:p>
        </w:tc>
        <w:tc>
          <w:tcPr>
            <w:tcW w:w="656" w:type="pct"/>
            <w:noWrap w:val="0"/>
            <w:vAlign w:val="center"/>
          </w:tcPr>
          <w:p w14:paraId="47DD883D">
            <w:pPr>
              <w:spacing w:line="360" w:lineRule="auto"/>
              <w:ind w:firstLine="420" w:firstLineChars="200"/>
              <w:jc w:val="center"/>
              <w:rPr>
                <w:rFonts w:ascii="Arial" w:hAnsi="Arial" w:cs="Arial"/>
              </w:rPr>
            </w:pPr>
          </w:p>
        </w:tc>
        <w:tc>
          <w:tcPr>
            <w:tcW w:w="617" w:type="pct"/>
            <w:noWrap w:val="0"/>
            <w:vAlign w:val="center"/>
          </w:tcPr>
          <w:p w14:paraId="75C9CB05">
            <w:pPr>
              <w:spacing w:line="360" w:lineRule="auto"/>
              <w:ind w:firstLine="420" w:firstLineChars="200"/>
              <w:jc w:val="center"/>
              <w:rPr>
                <w:rFonts w:ascii="Arial" w:hAnsi="Arial" w:cs="Arial"/>
              </w:rPr>
            </w:pPr>
          </w:p>
        </w:tc>
        <w:tc>
          <w:tcPr>
            <w:tcW w:w="2497" w:type="pct"/>
            <w:noWrap w:val="0"/>
            <w:vAlign w:val="center"/>
          </w:tcPr>
          <w:p w14:paraId="0120CE80">
            <w:pPr>
              <w:spacing w:line="360" w:lineRule="auto"/>
              <w:ind w:firstLine="420" w:firstLineChars="200"/>
              <w:jc w:val="center"/>
              <w:rPr>
                <w:rFonts w:ascii="Arial" w:hAnsi="Arial" w:cs="Arial"/>
              </w:rPr>
            </w:pPr>
          </w:p>
        </w:tc>
      </w:tr>
      <w:tr w14:paraId="635DD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29" w:type="pct"/>
            <w:vMerge w:val="continue"/>
            <w:noWrap w:val="0"/>
            <w:vAlign w:val="center"/>
          </w:tcPr>
          <w:p w14:paraId="311456AA">
            <w:pPr>
              <w:spacing w:line="360" w:lineRule="auto"/>
              <w:ind w:firstLine="420" w:firstLineChars="200"/>
              <w:jc w:val="center"/>
              <w:rPr>
                <w:rFonts w:ascii="Arial" w:hAnsi="Arial" w:cs="Arial"/>
              </w:rPr>
            </w:pPr>
          </w:p>
        </w:tc>
        <w:tc>
          <w:tcPr>
            <w:tcW w:w="601" w:type="pct"/>
            <w:noWrap w:val="0"/>
            <w:vAlign w:val="center"/>
          </w:tcPr>
          <w:p w14:paraId="47268A1B">
            <w:pPr>
              <w:spacing w:line="360" w:lineRule="auto"/>
              <w:ind w:firstLine="420" w:firstLineChars="200"/>
              <w:jc w:val="center"/>
              <w:rPr>
                <w:rFonts w:ascii="Arial" w:hAnsi="Arial" w:cs="Arial"/>
              </w:rPr>
            </w:pPr>
          </w:p>
        </w:tc>
        <w:tc>
          <w:tcPr>
            <w:tcW w:w="656" w:type="pct"/>
            <w:noWrap w:val="0"/>
            <w:vAlign w:val="center"/>
          </w:tcPr>
          <w:p w14:paraId="0D23C9E2">
            <w:pPr>
              <w:spacing w:line="360" w:lineRule="auto"/>
              <w:ind w:firstLine="420" w:firstLineChars="200"/>
              <w:jc w:val="center"/>
              <w:rPr>
                <w:rFonts w:ascii="Arial" w:hAnsi="Arial" w:cs="Arial"/>
              </w:rPr>
            </w:pPr>
          </w:p>
        </w:tc>
        <w:tc>
          <w:tcPr>
            <w:tcW w:w="617" w:type="pct"/>
            <w:noWrap w:val="0"/>
            <w:vAlign w:val="center"/>
          </w:tcPr>
          <w:p w14:paraId="5CFB4538">
            <w:pPr>
              <w:spacing w:line="360" w:lineRule="auto"/>
              <w:ind w:firstLine="420" w:firstLineChars="200"/>
              <w:jc w:val="center"/>
              <w:rPr>
                <w:rFonts w:ascii="Arial" w:hAnsi="Arial" w:cs="Arial"/>
              </w:rPr>
            </w:pPr>
          </w:p>
        </w:tc>
        <w:tc>
          <w:tcPr>
            <w:tcW w:w="2497" w:type="pct"/>
            <w:noWrap w:val="0"/>
            <w:vAlign w:val="center"/>
          </w:tcPr>
          <w:p w14:paraId="22BFF023">
            <w:pPr>
              <w:spacing w:line="360" w:lineRule="auto"/>
              <w:ind w:firstLine="420" w:firstLineChars="200"/>
              <w:jc w:val="center"/>
              <w:rPr>
                <w:rFonts w:ascii="Arial" w:hAnsi="Arial" w:cs="Arial"/>
              </w:rPr>
            </w:pPr>
          </w:p>
        </w:tc>
      </w:tr>
      <w:tr w14:paraId="55BCC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5" w:hRule="atLeast"/>
        </w:trPr>
        <w:tc>
          <w:tcPr>
            <w:tcW w:w="629" w:type="pct"/>
            <w:vMerge w:val="continue"/>
            <w:noWrap w:val="0"/>
            <w:vAlign w:val="center"/>
          </w:tcPr>
          <w:p w14:paraId="458E41DC">
            <w:pPr>
              <w:spacing w:line="360" w:lineRule="auto"/>
              <w:ind w:firstLine="420" w:firstLineChars="200"/>
              <w:jc w:val="center"/>
              <w:rPr>
                <w:rFonts w:ascii="Arial" w:hAnsi="Arial" w:cs="Arial"/>
              </w:rPr>
            </w:pPr>
          </w:p>
        </w:tc>
        <w:tc>
          <w:tcPr>
            <w:tcW w:w="601" w:type="pct"/>
            <w:noWrap w:val="0"/>
            <w:vAlign w:val="center"/>
          </w:tcPr>
          <w:p w14:paraId="2132ED5B">
            <w:pPr>
              <w:spacing w:line="360" w:lineRule="auto"/>
              <w:ind w:firstLine="420" w:firstLineChars="200"/>
              <w:jc w:val="center"/>
              <w:rPr>
                <w:rFonts w:ascii="Arial" w:hAnsi="Arial" w:cs="Arial"/>
              </w:rPr>
            </w:pPr>
          </w:p>
        </w:tc>
        <w:tc>
          <w:tcPr>
            <w:tcW w:w="656" w:type="pct"/>
            <w:noWrap w:val="0"/>
            <w:vAlign w:val="center"/>
          </w:tcPr>
          <w:p w14:paraId="2FD11C34">
            <w:pPr>
              <w:spacing w:line="360" w:lineRule="auto"/>
              <w:ind w:firstLine="420" w:firstLineChars="200"/>
              <w:jc w:val="center"/>
              <w:rPr>
                <w:rFonts w:ascii="Arial" w:hAnsi="Arial" w:cs="Arial"/>
              </w:rPr>
            </w:pPr>
          </w:p>
        </w:tc>
        <w:tc>
          <w:tcPr>
            <w:tcW w:w="617" w:type="pct"/>
            <w:noWrap w:val="0"/>
            <w:vAlign w:val="center"/>
          </w:tcPr>
          <w:p w14:paraId="63CF94A8">
            <w:pPr>
              <w:spacing w:line="360" w:lineRule="auto"/>
              <w:ind w:firstLine="420" w:firstLineChars="200"/>
              <w:jc w:val="center"/>
              <w:rPr>
                <w:rFonts w:ascii="Arial" w:hAnsi="Arial" w:cs="Arial"/>
              </w:rPr>
            </w:pPr>
          </w:p>
        </w:tc>
        <w:tc>
          <w:tcPr>
            <w:tcW w:w="2497" w:type="pct"/>
            <w:noWrap w:val="0"/>
            <w:vAlign w:val="center"/>
          </w:tcPr>
          <w:p w14:paraId="235F8208">
            <w:pPr>
              <w:spacing w:line="360" w:lineRule="auto"/>
              <w:ind w:firstLine="420" w:firstLineChars="200"/>
              <w:jc w:val="center"/>
              <w:rPr>
                <w:rFonts w:ascii="Arial" w:hAnsi="Arial" w:cs="Arial"/>
              </w:rPr>
            </w:pPr>
          </w:p>
        </w:tc>
      </w:tr>
      <w:tr w14:paraId="0C448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trPr>
        <w:tc>
          <w:tcPr>
            <w:tcW w:w="629" w:type="pct"/>
            <w:vMerge w:val="continue"/>
            <w:noWrap w:val="0"/>
            <w:vAlign w:val="center"/>
          </w:tcPr>
          <w:p w14:paraId="62B2497F">
            <w:pPr>
              <w:spacing w:line="360" w:lineRule="auto"/>
              <w:ind w:firstLine="420" w:firstLineChars="200"/>
              <w:jc w:val="center"/>
              <w:rPr>
                <w:rFonts w:ascii="Arial" w:hAnsi="Arial" w:cs="Arial"/>
              </w:rPr>
            </w:pPr>
          </w:p>
        </w:tc>
        <w:tc>
          <w:tcPr>
            <w:tcW w:w="601" w:type="pct"/>
            <w:noWrap w:val="0"/>
            <w:vAlign w:val="center"/>
          </w:tcPr>
          <w:p w14:paraId="4C11BD64">
            <w:pPr>
              <w:spacing w:line="360" w:lineRule="auto"/>
              <w:ind w:firstLine="420" w:firstLineChars="200"/>
              <w:jc w:val="center"/>
              <w:rPr>
                <w:rFonts w:ascii="Arial" w:hAnsi="Arial" w:cs="Arial"/>
              </w:rPr>
            </w:pPr>
          </w:p>
        </w:tc>
        <w:tc>
          <w:tcPr>
            <w:tcW w:w="656" w:type="pct"/>
            <w:noWrap w:val="0"/>
            <w:vAlign w:val="center"/>
          </w:tcPr>
          <w:p w14:paraId="7CD6B8D1">
            <w:pPr>
              <w:spacing w:line="360" w:lineRule="auto"/>
              <w:ind w:firstLine="420" w:firstLineChars="200"/>
              <w:jc w:val="center"/>
              <w:rPr>
                <w:rFonts w:ascii="Arial" w:hAnsi="Arial" w:cs="Arial"/>
              </w:rPr>
            </w:pPr>
          </w:p>
        </w:tc>
        <w:tc>
          <w:tcPr>
            <w:tcW w:w="617" w:type="pct"/>
            <w:noWrap w:val="0"/>
            <w:vAlign w:val="center"/>
          </w:tcPr>
          <w:p w14:paraId="1590A694">
            <w:pPr>
              <w:spacing w:line="360" w:lineRule="auto"/>
              <w:ind w:firstLine="420" w:firstLineChars="200"/>
              <w:jc w:val="center"/>
              <w:rPr>
                <w:rFonts w:ascii="Arial" w:hAnsi="Arial" w:cs="Arial"/>
              </w:rPr>
            </w:pPr>
          </w:p>
        </w:tc>
        <w:tc>
          <w:tcPr>
            <w:tcW w:w="2497" w:type="pct"/>
            <w:noWrap w:val="0"/>
            <w:vAlign w:val="center"/>
          </w:tcPr>
          <w:p w14:paraId="67F01F06">
            <w:pPr>
              <w:spacing w:line="360" w:lineRule="auto"/>
              <w:ind w:firstLine="420" w:firstLineChars="200"/>
              <w:jc w:val="center"/>
              <w:rPr>
                <w:rFonts w:ascii="Arial" w:hAnsi="Arial" w:cs="Arial"/>
              </w:rPr>
            </w:pPr>
          </w:p>
        </w:tc>
      </w:tr>
      <w:tr w14:paraId="262AF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0" w:hRule="atLeast"/>
        </w:trPr>
        <w:tc>
          <w:tcPr>
            <w:tcW w:w="629" w:type="pct"/>
            <w:vMerge w:val="continue"/>
            <w:noWrap w:val="0"/>
            <w:vAlign w:val="center"/>
          </w:tcPr>
          <w:p w14:paraId="402183BB">
            <w:pPr>
              <w:spacing w:line="360" w:lineRule="auto"/>
              <w:ind w:firstLine="420" w:firstLineChars="200"/>
              <w:jc w:val="center"/>
              <w:rPr>
                <w:rFonts w:ascii="Arial" w:hAnsi="Arial" w:cs="Arial"/>
              </w:rPr>
            </w:pPr>
          </w:p>
        </w:tc>
        <w:tc>
          <w:tcPr>
            <w:tcW w:w="601" w:type="pct"/>
            <w:noWrap w:val="0"/>
            <w:vAlign w:val="center"/>
          </w:tcPr>
          <w:p w14:paraId="0F9159C3">
            <w:pPr>
              <w:spacing w:line="360" w:lineRule="auto"/>
              <w:ind w:firstLine="420" w:firstLineChars="200"/>
              <w:jc w:val="center"/>
              <w:rPr>
                <w:rFonts w:ascii="Arial" w:hAnsi="Arial" w:cs="Arial"/>
              </w:rPr>
            </w:pPr>
          </w:p>
        </w:tc>
        <w:tc>
          <w:tcPr>
            <w:tcW w:w="656" w:type="pct"/>
            <w:noWrap w:val="0"/>
            <w:vAlign w:val="center"/>
          </w:tcPr>
          <w:p w14:paraId="57824869">
            <w:pPr>
              <w:spacing w:line="360" w:lineRule="auto"/>
              <w:ind w:firstLine="420" w:firstLineChars="200"/>
              <w:jc w:val="center"/>
              <w:rPr>
                <w:rFonts w:ascii="Arial" w:hAnsi="Arial" w:cs="Arial"/>
              </w:rPr>
            </w:pPr>
          </w:p>
        </w:tc>
        <w:tc>
          <w:tcPr>
            <w:tcW w:w="617" w:type="pct"/>
            <w:noWrap w:val="0"/>
            <w:vAlign w:val="center"/>
          </w:tcPr>
          <w:p w14:paraId="4FAF809E">
            <w:pPr>
              <w:spacing w:line="360" w:lineRule="auto"/>
              <w:ind w:firstLine="420" w:firstLineChars="200"/>
              <w:jc w:val="center"/>
              <w:rPr>
                <w:rFonts w:ascii="Arial" w:hAnsi="Arial" w:cs="Arial"/>
              </w:rPr>
            </w:pPr>
          </w:p>
        </w:tc>
        <w:tc>
          <w:tcPr>
            <w:tcW w:w="2497" w:type="pct"/>
            <w:noWrap w:val="0"/>
            <w:vAlign w:val="center"/>
          </w:tcPr>
          <w:p w14:paraId="6B94584A">
            <w:pPr>
              <w:spacing w:line="360" w:lineRule="auto"/>
              <w:ind w:firstLine="420" w:firstLineChars="200"/>
              <w:jc w:val="center"/>
              <w:rPr>
                <w:rFonts w:ascii="Arial" w:hAnsi="Arial" w:cs="Arial"/>
              </w:rPr>
            </w:pPr>
          </w:p>
        </w:tc>
      </w:tr>
    </w:tbl>
    <w:p w14:paraId="3C756648">
      <w:pPr>
        <w:rPr>
          <w:rFonts w:hint="eastAsia"/>
        </w:rPr>
      </w:pPr>
    </w:p>
    <w:p w14:paraId="39978C17">
      <w:pPr>
        <w:rPr>
          <w:rFonts w:hint="eastAsia" w:ascii="宋体" w:hAnsi="宋体" w:cs="宋体"/>
          <w:sz w:val="28"/>
          <w:szCs w:val="28"/>
        </w:rPr>
      </w:pPr>
    </w:p>
    <w:p w14:paraId="1CB34368">
      <w:pPr>
        <w:rPr>
          <w:rFonts w:hint="eastAsia" w:ascii="宋体" w:hAnsi="宋体" w:cs="宋体"/>
          <w:sz w:val="28"/>
          <w:szCs w:val="28"/>
        </w:rPr>
      </w:pPr>
    </w:p>
    <w:p w14:paraId="0F985233">
      <w:pPr>
        <w:rPr>
          <w:rFonts w:hint="eastAsia" w:ascii="宋体" w:hAnsi="宋体" w:cs="宋体"/>
          <w:sz w:val="28"/>
          <w:szCs w:val="28"/>
        </w:rPr>
      </w:pPr>
    </w:p>
    <w:p w14:paraId="0DDF0837">
      <w:pPr>
        <w:rPr>
          <w:rFonts w:hint="eastAsia" w:ascii="宋体" w:hAnsi="宋体" w:cs="宋体"/>
          <w:sz w:val="28"/>
          <w:szCs w:val="28"/>
        </w:rPr>
      </w:pPr>
    </w:p>
    <w:p w14:paraId="2E09872D">
      <w:pPr>
        <w:rPr>
          <w:rFonts w:hint="eastAsia" w:ascii="宋体" w:hAnsi="宋体" w:cs="宋体"/>
          <w:sz w:val="28"/>
          <w:szCs w:val="28"/>
        </w:rPr>
      </w:pPr>
    </w:p>
    <w:p w14:paraId="706DAB5A">
      <w:pPr>
        <w:rPr>
          <w:rFonts w:hint="eastAsia" w:ascii="宋体" w:hAnsi="宋体" w:cs="宋体"/>
          <w:sz w:val="28"/>
          <w:szCs w:val="28"/>
        </w:rPr>
      </w:pPr>
    </w:p>
    <w:p w14:paraId="786D003F">
      <w:pPr>
        <w:rPr>
          <w:rFonts w:hint="eastAsia" w:ascii="宋体" w:hAnsi="宋体" w:cs="宋体"/>
          <w:sz w:val="28"/>
          <w:szCs w:val="28"/>
        </w:rPr>
      </w:pPr>
    </w:p>
    <w:p w14:paraId="4DB9EBD6">
      <w:pPr>
        <w:pStyle w:val="4"/>
        <w:numPr>
          <w:ilvl w:val="0"/>
          <w:numId w:val="0"/>
        </w:numPr>
        <w:spacing w:before="0" w:after="0" w:line="360" w:lineRule="auto"/>
        <w:ind w:leftChars="0"/>
        <w:jc w:val="left"/>
        <w:rPr>
          <w:rFonts w:hint="eastAsia" w:ascii="宋体" w:hAnsi="宋体" w:eastAsia="宋体" w:cs="宋体"/>
          <w:b/>
          <w:bCs/>
          <w:color w:val="auto"/>
          <w:sz w:val="28"/>
          <w:szCs w:val="28"/>
        </w:rPr>
      </w:pPr>
      <w:bookmarkStart w:id="160" w:name="_Toc7163"/>
      <w:bookmarkStart w:id="161" w:name="_Toc13396"/>
      <w:r>
        <w:rPr>
          <w:rFonts w:hint="eastAsia" w:ascii="宋体" w:hAnsi="宋体" w:eastAsia="宋体" w:cs="宋体"/>
          <w:b/>
          <w:bCs/>
          <w:color w:val="auto"/>
          <w:sz w:val="28"/>
          <w:szCs w:val="28"/>
          <w:lang w:val="en-US" w:eastAsia="zh-CN"/>
        </w:rPr>
        <w:t>9.</w:t>
      </w:r>
      <w:r>
        <w:rPr>
          <w:rFonts w:hint="eastAsia" w:ascii="宋体" w:hAnsi="宋体" w:eastAsia="宋体" w:cs="宋体"/>
          <w:b/>
          <w:bCs/>
          <w:color w:val="auto"/>
          <w:sz w:val="28"/>
          <w:szCs w:val="28"/>
        </w:rPr>
        <w:t>企业营业执照（三证合一）</w:t>
      </w:r>
      <w:bookmarkEnd w:id="160"/>
      <w:bookmarkEnd w:id="161"/>
    </w:p>
    <w:p w14:paraId="19EFF606">
      <w:pPr>
        <w:rPr>
          <w:rFonts w:hint="eastAsia" w:ascii="宋体" w:hAnsi="宋体" w:cs="宋体"/>
          <w:sz w:val="28"/>
          <w:szCs w:val="28"/>
        </w:rPr>
      </w:pPr>
    </w:p>
    <w:p w14:paraId="68C2F90F">
      <w:pPr>
        <w:pStyle w:val="4"/>
        <w:numPr>
          <w:ilvl w:val="0"/>
          <w:numId w:val="0"/>
        </w:numPr>
        <w:spacing w:before="0" w:after="0" w:line="360" w:lineRule="auto"/>
        <w:ind w:leftChars="0"/>
        <w:jc w:val="left"/>
        <w:rPr>
          <w:rFonts w:hint="eastAsia" w:ascii="宋体" w:hAnsi="宋体" w:eastAsia="宋体" w:cs="宋体"/>
          <w:b/>
          <w:bCs/>
          <w:color w:val="auto"/>
          <w:sz w:val="28"/>
          <w:szCs w:val="28"/>
        </w:rPr>
      </w:pPr>
      <w:bookmarkStart w:id="162" w:name="_Toc13125"/>
      <w:bookmarkStart w:id="163" w:name="_Toc18834"/>
      <w:bookmarkStart w:id="164" w:name="_Toc117264582"/>
      <w:r>
        <w:rPr>
          <w:rFonts w:hint="eastAsia" w:ascii="宋体" w:hAnsi="宋体" w:eastAsia="宋体" w:cs="宋体"/>
          <w:b/>
          <w:bCs/>
          <w:color w:val="auto"/>
          <w:sz w:val="28"/>
          <w:szCs w:val="28"/>
          <w:lang w:val="en-US" w:eastAsia="zh-CN"/>
        </w:rPr>
        <w:t>10.</w:t>
      </w:r>
      <w:r>
        <w:rPr>
          <w:rFonts w:hint="eastAsia" w:ascii="宋体" w:hAnsi="宋体" w:eastAsia="宋体" w:cs="宋体"/>
          <w:b/>
          <w:bCs/>
          <w:color w:val="auto"/>
          <w:sz w:val="28"/>
          <w:szCs w:val="28"/>
        </w:rPr>
        <w:t>企业资质证书（附对应证书复印件或扫描件）</w:t>
      </w:r>
      <w:bookmarkEnd w:id="162"/>
      <w:bookmarkEnd w:id="163"/>
      <w:bookmarkEnd w:id="164"/>
    </w:p>
    <w:p w14:paraId="1A18FA58">
      <w:pPr>
        <w:jc w:val="center"/>
        <w:rPr>
          <w:rFonts w:hint="eastAsia"/>
          <w:b/>
          <w:bCs/>
          <w:sz w:val="28"/>
          <w:szCs w:val="36"/>
        </w:rPr>
      </w:pPr>
      <w:bookmarkStart w:id="165" w:name="_Toc17457"/>
      <w:bookmarkStart w:id="166" w:name="_Toc15015"/>
      <w:bookmarkStart w:id="167" w:name="_Toc109746816"/>
      <w:r>
        <w:rPr>
          <w:rFonts w:hint="eastAsia"/>
          <w:b/>
          <w:bCs/>
          <w:sz w:val="28"/>
          <w:szCs w:val="36"/>
        </w:rPr>
        <w:t>资质证书表</w:t>
      </w:r>
      <w:bookmarkEnd w:id="165"/>
      <w:bookmarkEnd w:id="166"/>
      <w:bookmarkEnd w:id="167"/>
    </w:p>
    <w:tbl>
      <w:tblPr>
        <w:tblStyle w:val="1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6"/>
        <w:gridCol w:w="1510"/>
        <w:gridCol w:w="716"/>
        <w:gridCol w:w="1167"/>
        <w:gridCol w:w="1242"/>
        <w:gridCol w:w="1206"/>
        <w:gridCol w:w="980"/>
        <w:gridCol w:w="980"/>
      </w:tblGrid>
      <w:tr w14:paraId="2B272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420" w:type="pct"/>
            <w:noWrap w:val="0"/>
            <w:vAlign w:val="center"/>
          </w:tcPr>
          <w:p w14:paraId="5603D0DA">
            <w:pPr>
              <w:widowControl/>
              <w:jc w:val="center"/>
              <w:rPr>
                <w:rFonts w:hint="eastAsia" w:ascii="宋体" w:hAnsi="宋体" w:cs="宋体"/>
                <w:color w:val="000000"/>
                <w:kern w:val="0"/>
                <w:sz w:val="24"/>
              </w:rPr>
            </w:pPr>
            <w:r>
              <w:rPr>
                <w:rFonts w:hint="eastAsia" w:ascii="宋体" w:hAnsi="宋体" w:cs="宋体"/>
                <w:color w:val="000000"/>
                <w:kern w:val="0"/>
                <w:sz w:val="24"/>
              </w:rPr>
              <w:t>序号</w:t>
            </w:r>
          </w:p>
        </w:tc>
        <w:tc>
          <w:tcPr>
            <w:tcW w:w="886" w:type="pct"/>
            <w:noWrap w:val="0"/>
            <w:vAlign w:val="center"/>
          </w:tcPr>
          <w:p w14:paraId="61ABB0A0">
            <w:pPr>
              <w:widowControl/>
              <w:jc w:val="center"/>
              <w:rPr>
                <w:rFonts w:hint="eastAsia" w:ascii="宋体" w:hAnsi="宋体" w:cs="宋体"/>
                <w:color w:val="000000"/>
                <w:kern w:val="0"/>
                <w:sz w:val="24"/>
              </w:rPr>
            </w:pPr>
            <w:r>
              <w:rPr>
                <w:rFonts w:hint="eastAsia" w:ascii="宋体" w:hAnsi="宋体" w:cs="宋体"/>
                <w:color w:val="000000"/>
                <w:kern w:val="0"/>
                <w:sz w:val="24"/>
              </w:rPr>
              <w:t>资质证书名称</w:t>
            </w:r>
          </w:p>
        </w:tc>
        <w:tc>
          <w:tcPr>
            <w:tcW w:w="420" w:type="pct"/>
            <w:noWrap w:val="0"/>
            <w:vAlign w:val="center"/>
          </w:tcPr>
          <w:p w14:paraId="523C0591">
            <w:pPr>
              <w:widowControl/>
              <w:jc w:val="center"/>
              <w:rPr>
                <w:rFonts w:hint="eastAsia" w:ascii="宋体" w:hAnsi="宋体" w:cs="宋体"/>
                <w:color w:val="000000"/>
                <w:kern w:val="0"/>
                <w:sz w:val="24"/>
              </w:rPr>
            </w:pPr>
            <w:r>
              <w:rPr>
                <w:rFonts w:hint="eastAsia" w:ascii="宋体" w:hAnsi="宋体" w:cs="宋体"/>
                <w:color w:val="000000"/>
                <w:kern w:val="0"/>
                <w:sz w:val="24"/>
              </w:rPr>
              <w:t>等级</w:t>
            </w:r>
          </w:p>
        </w:tc>
        <w:tc>
          <w:tcPr>
            <w:tcW w:w="685" w:type="pct"/>
            <w:noWrap w:val="0"/>
            <w:vAlign w:val="center"/>
          </w:tcPr>
          <w:p w14:paraId="4B5B2CC1">
            <w:pPr>
              <w:widowControl/>
              <w:jc w:val="center"/>
              <w:rPr>
                <w:rFonts w:hint="eastAsia" w:ascii="宋体" w:hAnsi="宋体" w:cs="宋体"/>
                <w:color w:val="000000"/>
                <w:kern w:val="0"/>
                <w:sz w:val="24"/>
              </w:rPr>
            </w:pPr>
            <w:r>
              <w:rPr>
                <w:rFonts w:hint="eastAsia" w:ascii="宋体" w:hAnsi="宋体" w:cs="宋体"/>
                <w:color w:val="000000"/>
                <w:kern w:val="0"/>
                <w:sz w:val="24"/>
              </w:rPr>
              <w:t>证书编号</w:t>
            </w:r>
          </w:p>
        </w:tc>
        <w:tc>
          <w:tcPr>
            <w:tcW w:w="729" w:type="pct"/>
            <w:noWrap w:val="0"/>
            <w:vAlign w:val="center"/>
          </w:tcPr>
          <w:p w14:paraId="70244F72">
            <w:pPr>
              <w:widowControl/>
              <w:jc w:val="center"/>
              <w:rPr>
                <w:rFonts w:hint="eastAsia" w:ascii="宋体" w:hAnsi="宋体" w:cs="宋体"/>
                <w:color w:val="000000"/>
                <w:kern w:val="0"/>
                <w:sz w:val="24"/>
              </w:rPr>
            </w:pPr>
            <w:r>
              <w:rPr>
                <w:rFonts w:hint="eastAsia" w:ascii="宋体" w:hAnsi="宋体" w:cs="宋体"/>
                <w:color w:val="000000"/>
                <w:kern w:val="0"/>
                <w:sz w:val="24"/>
              </w:rPr>
              <w:t>发证单位</w:t>
            </w:r>
          </w:p>
        </w:tc>
        <w:tc>
          <w:tcPr>
            <w:tcW w:w="708" w:type="pct"/>
            <w:noWrap w:val="0"/>
            <w:vAlign w:val="center"/>
          </w:tcPr>
          <w:p w14:paraId="48D2A44F">
            <w:pPr>
              <w:widowControl/>
              <w:jc w:val="center"/>
              <w:rPr>
                <w:rFonts w:hint="eastAsia" w:ascii="宋体" w:hAnsi="宋体" w:cs="宋体"/>
                <w:color w:val="000000"/>
                <w:kern w:val="0"/>
                <w:sz w:val="24"/>
              </w:rPr>
            </w:pPr>
            <w:r>
              <w:rPr>
                <w:rFonts w:hint="eastAsia" w:ascii="宋体" w:hAnsi="宋体" w:cs="宋体"/>
                <w:color w:val="000000"/>
                <w:kern w:val="0"/>
                <w:sz w:val="24"/>
              </w:rPr>
              <w:t>发证年份</w:t>
            </w:r>
          </w:p>
        </w:tc>
        <w:tc>
          <w:tcPr>
            <w:tcW w:w="575" w:type="pct"/>
            <w:noWrap w:val="0"/>
            <w:vAlign w:val="center"/>
          </w:tcPr>
          <w:p w14:paraId="4449F58E">
            <w:pPr>
              <w:widowControl/>
              <w:jc w:val="center"/>
              <w:rPr>
                <w:rFonts w:hint="eastAsia" w:ascii="宋体" w:hAnsi="宋体" w:cs="宋体"/>
                <w:color w:val="000000"/>
                <w:kern w:val="0"/>
                <w:sz w:val="24"/>
              </w:rPr>
            </w:pPr>
            <w:r>
              <w:rPr>
                <w:rFonts w:hint="eastAsia" w:ascii="宋体" w:hAnsi="宋体" w:cs="宋体"/>
                <w:color w:val="000000"/>
                <w:kern w:val="0"/>
                <w:sz w:val="24"/>
              </w:rPr>
              <w:t>有效期</w:t>
            </w:r>
          </w:p>
        </w:tc>
        <w:tc>
          <w:tcPr>
            <w:tcW w:w="575" w:type="pct"/>
            <w:noWrap w:val="0"/>
            <w:vAlign w:val="center"/>
          </w:tcPr>
          <w:p w14:paraId="74950E31">
            <w:pPr>
              <w:widowControl/>
              <w:jc w:val="center"/>
              <w:rPr>
                <w:rFonts w:hint="eastAsia" w:ascii="宋体" w:hAnsi="宋体" w:cs="宋体"/>
                <w:color w:val="000000"/>
                <w:kern w:val="0"/>
                <w:sz w:val="24"/>
              </w:rPr>
            </w:pPr>
            <w:r>
              <w:rPr>
                <w:rFonts w:hint="eastAsia" w:ascii="宋体" w:hAnsi="宋体" w:cs="宋体"/>
                <w:color w:val="000000"/>
                <w:kern w:val="0"/>
                <w:sz w:val="24"/>
              </w:rPr>
              <w:t>备注</w:t>
            </w:r>
          </w:p>
        </w:tc>
      </w:tr>
      <w:tr w14:paraId="59CCA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420" w:type="pct"/>
            <w:noWrap w:val="0"/>
            <w:vAlign w:val="center"/>
          </w:tcPr>
          <w:p w14:paraId="726C7B6C">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886" w:type="pct"/>
            <w:noWrap w:val="0"/>
            <w:vAlign w:val="center"/>
          </w:tcPr>
          <w:p w14:paraId="26FA602A">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420" w:type="pct"/>
            <w:noWrap w:val="0"/>
            <w:vAlign w:val="center"/>
          </w:tcPr>
          <w:p w14:paraId="0C1BA76C">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685" w:type="pct"/>
            <w:noWrap w:val="0"/>
            <w:vAlign w:val="center"/>
          </w:tcPr>
          <w:p w14:paraId="5CAF1390">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729" w:type="pct"/>
            <w:noWrap w:val="0"/>
            <w:vAlign w:val="center"/>
          </w:tcPr>
          <w:p w14:paraId="39C59B77">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708" w:type="pct"/>
            <w:noWrap w:val="0"/>
            <w:vAlign w:val="center"/>
          </w:tcPr>
          <w:p w14:paraId="712F6834">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575" w:type="pct"/>
            <w:noWrap w:val="0"/>
            <w:vAlign w:val="center"/>
          </w:tcPr>
          <w:p w14:paraId="20CD6C9E">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575" w:type="pct"/>
            <w:noWrap w:val="0"/>
            <w:vAlign w:val="center"/>
          </w:tcPr>
          <w:p w14:paraId="2CC1860C">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37DCA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420" w:type="pct"/>
            <w:noWrap w:val="0"/>
            <w:vAlign w:val="center"/>
          </w:tcPr>
          <w:p w14:paraId="180F0AF1">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886" w:type="pct"/>
            <w:noWrap w:val="0"/>
            <w:vAlign w:val="center"/>
          </w:tcPr>
          <w:p w14:paraId="24F8FDA7">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420" w:type="pct"/>
            <w:noWrap w:val="0"/>
            <w:vAlign w:val="center"/>
          </w:tcPr>
          <w:p w14:paraId="78968342">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685" w:type="pct"/>
            <w:noWrap w:val="0"/>
            <w:vAlign w:val="center"/>
          </w:tcPr>
          <w:p w14:paraId="09ACC93E">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729" w:type="pct"/>
            <w:noWrap w:val="0"/>
            <w:vAlign w:val="center"/>
          </w:tcPr>
          <w:p w14:paraId="60175283">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708" w:type="pct"/>
            <w:noWrap w:val="0"/>
            <w:vAlign w:val="center"/>
          </w:tcPr>
          <w:p w14:paraId="3A01EE4F">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575" w:type="pct"/>
            <w:noWrap w:val="0"/>
            <w:vAlign w:val="center"/>
          </w:tcPr>
          <w:p w14:paraId="68D067BE">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575" w:type="pct"/>
            <w:noWrap w:val="0"/>
            <w:vAlign w:val="center"/>
          </w:tcPr>
          <w:p w14:paraId="24995EC3">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4D8D7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420" w:type="pct"/>
            <w:noWrap w:val="0"/>
            <w:vAlign w:val="center"/>
          </w:tcPr>
          <w:p w14:paraId="34E0CE41">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886" w:type="pct"/>
            <w:noWrap w:val="0"/>
            <w:vAlign w:val="center"/>
          </w:tcPr>
          <w:p w14:paraId="786F3DBA">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420" w:type="pct"/>
            <w:noWrap w:val="0"/>
            <w:vAlign w:val="center"/>
          </w:tcPr>
          <w:p w14:paraId="0C49FF0B">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685" w:type="pct"/>
            <w:noWrap w:val="0"/>
            <w:vAlign w:val="center"/>
          </w:tcPr>
          <w:p w14:paraId="15C167BA">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729" w:type="pct"/>
            <w:noWrap w:val="0"/>
            <w:vAlign w:val="center"/>
          </w:tcPr>
          <w:p w14:paraId="3C2904D8">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708" w:type="pct"/>
            <w:noWrap w:val="0"/>
            <w:vAlign w:val="center"/>
          </w:tcPr>
          <w:p w14:paraId="7DC6ECEA">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575" w:type="pct"/>
            <w:noWrap w:val="0"/>
            <w:vAlign w:val="center"/>
          </w:tcPr>
          <w:p w14:paraId="7ADC5772">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575" w:type="pct"/>
            <w:noWrap w:val="0"/>
            <w:vAlign w:val="center"/>
          </w:tcPr>
          <w:p w14:paraId="4324FAD6">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7DC8E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420" w:type="pct"/>
            <w:noWrap w:val="0"/>
            <w:vAlign w:val="center"/>
          </w:tcPr>
          <w:p w14:paraId="7A42AAF4">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886" w:type="pct"/>
            <w:noWrap w:val="0"/>
            <w:vAlign w:val="center"/>
          </w:tcPr>
          <w:p w14:paraId="446DBA98">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420" w:type="pct"/>
            <w:noWrap w:val="0"/>
            <w:vAlign w:val="center"/>
          </w:tcPr>
          <w:p w14:paraId="3D64682E">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685" w:type="pct"/>
            <w:noWrap w:val="0"/>
            <w:vAlign w:val="center"/>
          </w:tcPr>
          <w:p w14:paraId="10FDAA4D">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729" w:type="pct"/>
            <w:noWrap w:val="0"/>
            <w:vAlign w:val="center"/>
          </w:tcPr>
          <w:p w14:paraId="1B1F7381">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708" w:type="pct"/>
            <w:noWrap w:val="0"/>
            <w:vAlign w:val="center"/>
          </w:tcPr>
          <w:p w14:paraId="26353A10">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575" w:type="pct"/>
            <w:noWrap w:val="0"/>
            <w:vAlign w:val="center"/>
          </w:tcPr>
          <w:p w14:paraId="114D25AA">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575" w:type="pct"/>
            <w:noWrap w:val="0"/>
            <w:vAlign w:val="center"/>
          </w:tcPr>
          <w:p w14:paraId="67135622">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bl>
    <w:p w14:paraId="466BF07C">
      <w:pPr>
        <w:pStyle w:val="4"/>
        <w:numPr>
          <w:ilvl w:val="0"/>
          <w:numId w:val="0"/>
        </w:numPr>
        <w:spacing w:before="0" w:after="0" w:line="360" w:lineRule="auto"/>
        <w:ind w:leftChars="0"/>
        <w:jc w:val="left"/>
        <w:rPr>
          <w:rFonts w:hint="eastAsia" w:ascii="宋体" w:hAnsi="宋体" w:eastAsia="宋体" w:cs="宋体"/>
          <w:b/>
          <w:bCs/>
          <w:color w:val="auto"/>
          <w:sz w:val="28"/>
          <w:szCs w:val="28"/>
        </w:rPr>
      </w:pPr>
      <w:bookmarkStart w:id="168" w:name="_Toc23878"/>
      <w:bookmarkStart w:id="169" w:name="_Toc8330"/>
      <w:bookmarkStart w:id="170" w:name="_Toc117264583"/>
      <w:r>
        <w:rPr>
          <w:rFonts w:hint="eastAsia" w:ascii="宋体" w:hAnsi="宋体" w:eastAsia="宋体" w:cs="宋体"/>
          <w:b/>
          <w:bCs/>
          <w:color w:val="auto"/>
          <w:sz w:val="28"/>
          <w:szCs w:val="28"/>
          <w:lang w:val="en-US" w:eastAsia="zh-CN"/>
        </w:rPr>
        <w:t>11.</w:t>
      </w:r>
      <w:r>
        <w:rPr>
          <w:rFonts w:hint="eastAsia" w:ascii="宋体" w:hAnsi="宋体" w:eastAsia="宋体" w:cs="宋体"/>
          <w:b/>
          <w:bCs/>
          <w:color w:val="auto"/>
          <w:sz w:val="28"/>
          <w:szCs w:val="28"/>
        </w:rPr>
        <w:t>体系认证表</w:t>
      </w:r>
      <w:bookmarkEnd w:id="168"/>
      <w:bookmarkEnd w:id="169"/>
      <w:bookmarkEnd w:id="170"/>
      <w:r>
        <w:rPr>
          <w:rFonts w:hint="eastAsia" w:ascii="宋体" w:hAnsi="宋体" w:eastAsia="宋体" w:cs="宋体"/>
          <w:b/>
          <w:bCs/>
          <w:color w:val="auto"/>
          <w:sz w:val="28"/>
          <w:szCs w:val="28"/>
        </w:rPr>
        <w:t>（附对应证书复印件或扫描件）</w:t>
      </w:r>
    </w:p>
    <w:p w14:paraId="101B5C3E">
      <w:pPr>
        <w:jc w:val="center"/>
        <w:rPr>
          <w:rFonts w:hint="eastAsia" w:ascii="Arial" w:hAnsi="Arial" w:eastAsia="黑体"/>
          <w:b/>
          <w:bCs/>
          <w:kern w:val="0"/>
          <w:sz w:val="32"/>
          <w:szCs w:val="32"/>
        </w:rPr>
      </w:pPr>
      <w:r>
        <w:rPr>
          <w:rFonts w:hint="eastAsia" w:ascii="Arial" w:hAnsi="Arial" w:eastAsia="黑体"/>
          <w:b/>
          <w:bCs/>
          <w:kern w:val="0"/>
          <w:sz w:val="32"/>
          <w:szCs w:val="32"/>
        </w:rPr>
        <w:t>体系认证表</w:t>
      </w:r>
    </w:p>
    <w:tbl>
      <w:tblPr>
        <w:tblStyle w:val="1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8"/>
        <w:gridCol w:w="1537"/>
        <w:gridCol w:w="1309"/>
        <w:gridCol w:w="1573"/>
        <w:gridCol w:w="1835"/>
        <w:gridCol w:w="1307"/>
      </w:tblGrid>
      <w:tr w14:paraId="2508A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563" w:type="pct"/>
            <w:noWrap w:val="0"/>
            <w:vAlign w:val="center"/>
          </w:tcPr>
          <w:p w14:paraId="14AB339B">
            <w:pPr>
              <w:widowControl/>
              <w:jc w:val="center"/>
              <w:rPr>
                <w:rFonts w:hint="eastAsia" w:ascii="宋体" w:hAnsi="宋体" w:cs="宋体"/>
                <w:color w:val="000000"/>
                <w:kern w:val="0"/>
                <w:sz w:val="24"/>
              </w:rPr>
            </w:pPr>
            <w:r>
              <w:rPr>
                <w:rFonts w:hint="eastAsia" w:ascii="宋体" w:hAnsi="宋体" w:cs="宋体"/>
                <w:color w:val="000000"/>
                <w:kern w:val="0"/>
                <w:sz w:val="24"/>
              </w:rPr>
              <w:t>序号</w:t>
            </w:r>
          </w:p>
        </w:tc>
        <w:tc>
          <w:tcPr>
            <w:tcW w:w="902" w:type="pct"/>
            <w:noWrap w:val="0"/>
            <w:vAlign w:val="center"/>
          </w:tcPr>
          <w:p w14:paraId="6440C21D">
            <w:pPr>
              <w:widowControl/>
              <w:jc w:val="center"/>
              <w:rPr>
                <w:rFonts w:hint="eastAsia" w:ascii="宋体" w:hAnsi="宋体" w:cs="宋体"/>
                <w:color w:val="000000"/>
                <w:kern w:val="0"/>
                <w:sz w:val="24"/>
              </w:rPr>
            </w:pPr>
            <w:r>
              <w:rPr>
                <w:rFonts w:hint="eastAsia" w:ascii="宋体" w:hAnsi="宋体" w:cs="宋体"/>
                <w:color w:val="000000"/>
                <w:kern w:val="0"/>
                <w:sz w:val="24"/>
              </w:rPr>
              <w:t>资质证书名称</w:t>
            </w:r>
          </w:p>
        </w:tc>
        <w:tc>
          <w:tcPr>
            <w:tcW w:w="768" w:type="pct"/>
            <w:noWrap w:val="0"/>
            <w:vAlign w:val="center"/>
          </w:tcPr>
          <w:p w14:paraId="130B3233">
            <w:pPr>
              <w:widowControl/>
              <w:jc w:val="center"/>
              <w:rPr>
                <w:rFonts w:hint="eastAsia" w:ascii="宋体" w:hAnsi="宋体" w:cs="宋体"/>
                <w:color w:val="000000"/>
                <w:kern w:val="0"/>
                <w:sz w:val="24"/>
              </w:rPr>
            </w:pPr>
            <w:r>
              <w:rPr>
                <w:rFonts w:hint="eastAsia" w:ascii="宋体" w:hAnsi="宋体" w:cs="宋体"/>
                <w:color w:val="000000"/>
                <w:kern w:val="0"/>
                <w:sz w:val="24"/>
              </w:rPr>
              <w:t>证书编号</w:t>
            </w:r>
          </w:p>
        </w:tc>
        <w:tc>
          <w:tcPr>
            <w:tcW w:w="923" w:type="pct"/>
            <w:noWrap w:val="0"/>
            <w:vAlign w:val="center"/>
          </w:tcPr>
          <w:p w14:paraId="2A99B1D4">
            <w:pPr>
              <w:widowControl/>
              <w:jc w:val="center"/>
              <w:rPr>
                <w:rFonts w:hint="eastAsia" w:ascii="宋体" w:hAnsi="宋体" w:cs="宋体"/>
                <w:color w:val="000000"/>
                <w:kern w:val="0"/>
                <w:sz w:val="24"/>
              </w:rPr>
            </w:pPr>
            <w:r>
              <w:rPr>
                <w:rFonts w:hint="eastAsia" w:ascii="宋体" w:hAnsi="宋体" w:cs="宋体"/>
                <w:color w:val="000000"/>
                <w:kern w:val="0"/>
                <w:sz w:val="24"/>
              </w:rPr>
              <w:t>认证单位</w:t>
            </w:r>
          </w:p>
        </w:tc>
        <w:tc>
          <w:tcPr>
            <w:tcW w:w="1077" w:type="pct"/>
            <w:noWrap w:val="0"/>
            <w:vAlign w:val="center"/>
          </w:tcPr>
          <w:p w14:paraId="1FE55FAA">
            <w:pPr>
              <w:widowControl/>
              <w:jc w:val="center"/>
              <w:rPr>
                <w:rFonts w:hint="eastAsia" w:ascii="宋体" w:hAnsi="宋体" w:cs="宋体"/>
                <w:color w:val="000000"/>
                <w:kern w:val="0"/>
                <w:sz w:val="24"/>
              </w:rPr>
            </w:pPr>
            <w:r>
              <w:rPr>
                <w:rFonts w:hint="eastAsia" w:ascii="宋体" w:hAnsi="宋体" w:cs="宋体"/>
                <w:color w:val="000000"/>
                <w:kern w:val="0"/>
                <w:sz w:val="24"/>
              </w:rPr>
              <w:t>有效期至</w:t>
            </w:r>
            <w:r>
              <w:rPr>
                <w:rFonts w:hint="eastAsia" w:ascii="宋体" w:hAnsi="宋体" w:cs="宋体"/>
                <w:color w:val="000000"/>
                <w:kern w:val="0"/>
                <w:sz w:val="24"/>
                <w:u w:val="single"/>
              </w:rPr>
              <w:t xml:space="preserve">  </w:t>
            </w:r>
            <w:r>
              <w:rPr>
                <w:rFonts w:hint="eastAsia" w:ascii="宋体" w:hAnsi="宋体" w:cs="宋体"/>
                <w:color w:val="000000"/>
                <w:kern w:val="0"/>
                <w:sz w:val="24"/>
              </w:rPr>
              <w:t>年</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tc>
        <w:tc>
          <w:tcPr>
            <w:tcW w:w="768" w:type="pct"/>
            <w:noWrap w:val="0"/>
            <w:vAlign w:val="center"/>
          </w:tcPr>
          <w:p w14:paraId="56D60349">
            <w:pPr>
              <w:widowControl/>
              <w:jc w:val="center"/>
              <w:rPr>
                <w:rFonts w:hint="eastAsia" w:ascii="宋体" w:hAnsi="宋体" w:cs="宋体"/>
                <w:color w:val="000000"/>
                <w:kern w:val="0"/>
                <w:sz w:val="24"/>
              </w:rPr>
            </w:pPr>
            <w:r>
              <w:rPr>
                <w:rFonts w:hint="eastAsia" w:ascii="宋体" w:hAnsi="宋体" w:cs="宋体"/>
                <w:color w:val="000000"/>
                <w:kern w:val="0"/>
                <w:sz w:val="24"/>
              </w:rPr>
              <w:t>备注</w:t>
            </w:r>
          </w:p>
        </w:tc>
      </w:tr>
      <w:tr w14:paraId="52732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563" w:type="pct"/>
            <w:noWrap w:val="0"/>
            <w:vAlign w:val="center"/>
          </w:tcPr>
          <w:p w14:paraId="5B7A9A2E">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902" w:type="pct"/>
            <w:noWrap w:val="0"/>
            <w:vAlign w:val="center"/>
          </w:tcPr>
          <w:p w14:paraId="4FE5F7EC">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768" w:type="pct"/>
            <w:noWrap w:val="0"/>
            <w:vAlign w:val="center"/>
          </w:tcPr>
          <w:p w14:paraId="2FCCD920">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923" w:type="pct"/>
            <w:noWrap w:val="0"/>
            <w:vAlign w:val="center"/>
          </w:tcPr>
          <w:p w14:paraId="380FBDD6">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077" w:type="pct"/>
            <w:noWrap w:val="0"/>
            <w:vAlign w:val="center"/>
          </w:tcPr>
          <w:p w14:paraId="615C42B3">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768" w:type="pct"/>
            <w:noWrap w:val="0"/>
            <w:vAlign w:val="center"/>
          </w:tcPr>
          <w:p w14:paraId="2545CC1C">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6D35F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563" w:type="pct"/>
            <w:noWrap w:val="0"/>
            <w:vAlign w:val="center"/>
          </w:tcPr>
          <w:p w14:paraId="6518723F">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902" w:type="pct"/>
            <w:noWrap w:val="0"/>
            <w:vAlign w:val="center"/>
          </w:tcPr>
          <w:p w14:paraId="441A94AE">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768" w:type="pct"/>
            <w:noWrap w:val="0"/>
            <w:vAlign w:val="center"/>
          </w:tcPr>
          <w:p w14:paraId="1EFB7E91">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923" w:type="pct"/>
            <w:noWrap w:val="0"/>
            <w:vAlign w:val="center"/>
          </w:tcPr>
          <w:p w14:paraId="66C2CA9A">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077" w:type="pct"/>
            <w:noWrap w:val="0"/>
            <w:vAlign w:val="center"/>
          </w:tcPr>
          <w:p w14:paraId="0EE524CF">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768" w:type="pct"/>
            <w:noWrap w:val="0"/>
            <w:vAlign w:val="center"/>
          </w:tcPr>
          <w:p w14:paraId="10ECBD8C">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35F5F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563" w:type="pct"/>
            <w:noWrap w:val="0"/>
            <w:vAlign w:val="center"/>
          </w:tcPr>
          <w:p w14:paraId="1B84C248">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902" w:type="pct"/>
            <w:noWrap w:val="0"/>
            <w:vAlign w:val="center"/>
          </w:tcPr>
          <w:p w14:paraId="356F1AC0">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768" w:type="pct"/>
            <w:noWrap w:val="0"/>
            <w:vAlign w:val="center"/>
          </w:tcPr>
          <w:p w14:paraId="6EB0A4E9">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923" w:type="pct"/>
            <w:noWrap w:val="0"/>
            <w:vAlign w:val="center"/>
          </w:tcPr>
          <w:p w14:paraId="3CC59FB5">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077" w:type="pct"/>
            <w:noWrap w:val="0"/>
            <w:vAlign w:val="center"/>
          </w:tcPr>
          <w:p w14:paraId="48B64939">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768" w:type="pct"/>
            <w:noWrap w:val="0"/>
            <w:vAlign w:val="center"/>
          </w:tcPr>
          <w:p w14:paraId="42DEA8E0">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78255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563" w:type="pct"/>
            <w:noWrap w:val="0"/>
            <w:vAlign w:val="center"/>
          </w:tcPr>
          <w:p w14:paraId="402590FE">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902" w:type="pct"/>
            <w:noWrap w:val="0"/>
            <w:vAlign w:val="center"/>
          </w:tcPr>
          <w:p w14:paraId="78FFDF61">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768" w:type="pct"/>
            <w:noWrap w:val="0"/>
            <w:vAlign w:val="center"/>
          </w:tcPr>
          <w:p w14:paraId="5B900A91">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923" w:type="pct"/>
            <w:noWrap w:val="0"/>
            <w:vAlign w:val="center"/>
          </w:tcPr>
          <w:p w14:paraId="056048C5">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077" w:type="pct"/>
            <w:noWrap w:val="0"/>
            <w:vAlign w:val="center"/>
          </w:tcPr>
          <w:p w14:paraId="5A908819">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768" w:type="pct"/>
            <w:noWrap w:val="0"/>
            <w:vAlign w:val="center"/>
          </w:tcPr>
          <w:p w14:paraId="204AC24B">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　</w:t>
            </w:r>
          </w:p>
        </w:tc>
      </w:tr>
    </w:tbl>
    <w:p w14:paraId="7D012612">
      <w:pPr>
        <w:rPr>
          <w:rFonts w:hint="eastAsia"/>
        </w:rPr>
      </w:pPr>
      <w:bookmarkStart w:id="171" w:name="_Toc10311"/>
      <w:bookmarkStart w:id="172" w:name="_Toc15710"/>
    </w:p>
    <w:p w14:paraId="0924E164">
      <w:pPr>
        <w:pStyle w:val="4"/>
        <w:numPr>
          <w:numId w:val="0"/>
        </w:numPr>
        <w:spacing w:before="0" w:after="0" w:line="360" w:lineRule="auto"/>
        <w:ind w:leftChars="0"/>
        <w:jc w:val="left"/>
        <w:rPr>
          <w:rFonts w:hint="eastAsia" w:ascii="宋体" w:hAnsi="宋体" w:cs="宋体"/>
          <w:sz w:val="28"/>
          <w:szCs w:val="28"/>
        </w:rPr>
      </w:pPr>
      <w:r>
        <w:rPr>
          <w:rFonts w:hint="eastAsia" w:ascii="宋体" w:hAnsi="宋体" w:cs="宋体"/>
          <w:sz w:val="28"/>
          <w:szCs w:val="28"/>
        </w:rPr>
        <w:br w:type="page"/>
      </w:r>
      <w:r>
        <w:rPr>
          <w:rFonts w:hint="eastAsia" w:ascii="宋体" w:hAnsi="宋体" w:cs="宋体"/>
          <w:color w:val="auto"/>
          <w:sz w:val="28"/>
          <w:szCs w:val="28"/>
          <w:lang w:val="en-US" w:eastAsia="zh-CN"/>
        </w:rPr>
        <w:t>12.</w:t>
      </w:r>
      <w:r>
        <w:rPr>
          <w:rFonts w:hint="eastAsia" w:ascii="宋体" w:hAnsi="宋体" w:eastAsia="宋体" w:cs="宋体"/>
          <w:b/>
          <w:bCs/>
          <w:color w:val="auto"/>
          <w:sz w:val="28"/>
          <w:szCs w:val="28"/>
        </w:rPr>
        <w:t>与本项目相关的业绩资料</w:t>
      </w:r>
      <w:bookmarkEnd w:id="171"/>
      <w:bookmarkEnd w:id="172"/>
    </w:p>
    <w:p w14:paraId="495EED7F">
      <w:pPr>
        <w:jc w:val="center"/>
        <w:rPr>
          <w:b/>
          <w:bCs/>
          <w:sz w:val="28"/>
          <w:szCs w:val="36"/>
        </w:rPr>
      </w:pPr>
      <w:bookmarkStart w:id="173" w:name="_Toc28470"/>
      <w:r>
        <w:rPr>
          <w:rFonts w:hint="eastAsia"/>
          <w:b/>
          <w:bCs/>
          <w:sz w:val="28"/>
          <w:szCs w:val="36"/>
        </w:rPr>
        <w:t>近三年</w:t>
      </w:r>
      <w:bookmarkEnd w:id="173"/>
      <w:r>
        <w:rPr>
          <w:rFonts w:hint="eastAsia"/>
          <w:b/>
          <w:bCs/>
          <w:sz w:val="28"/>
          <w:szCs w:val="36"/>
        </w:rPr>
        <w:t>业绩汇总表（2022年-至今）</w:t>
      </w:r>
    </w:p>
    <w:tbl>
      <w:tblPr>
        <w:tblStyle w:val="18"/>
        <w:tblW w:w="54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841"/>
        <w:gridCol w:w="991"/>
        <w:gridCol w:w="979"/>
        <w:gridCol w:w="639"/>
        <w:gridCol w:w="756"/>
        <w:gridCol w:w="1213"/>
        <w:gridCol w:w="697"/>
        <w:gridCol w:w="996"/>
        <w:gridCol w:w="1091"/>
        <w:gridCol w:w="705"/>
      </w:tblGrid>
      <w:tr w14:paraId="6DE49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456" w:type="dxa"/>
            <w:noWrap w:val="0"/>
            <w:vAlign w:val="center"/>
          </w:tcPr>
          <w:p w14:paraId="48BF838E">
            <w:pPr>
              <w:widowControl/>
              <w:jc w:val="center"/>
              <w:textAlignment w:val="center"/>
              <w:rPr>
                <w:rFonts w:ascii="宋体" w:hAnsi="宋体" w:cs="宋体"/>
                <w:kern w:val="0"/>
                <w:sz w:val="24"/>
              </w:rPr>
            </w:pPr>
            <w:r>
              <w:rPr>
                <w:rFonts w:hint="eastAsia" w:ascii="宋体" w:hAnsi="宋体" w:cs="宋体"/>
                <w:color w:val="000000"/>
                <w:kern w:val="0"/>
                <w:sz w:val="24"/>
                <w:lang w:bidi="ar"/>
              </w:rPr>
              <w:t>序号</w:t>
            </w:r>
          </w:p>
        </w:tc>
        <w:tc>
          <w:tcPr>
            <w:tcW w:w="841" w:type="dxa"/>
            <w:noWrap w:val="0"/>
            <w:vAlign w:val="center"/>
          </w:tcPr>
          <w:p w14:paraId="618F9F75">
            <w:pPr>
              <w:widowControl/>
              <w:jc w:val="center"/>
              <w:textAlignment w:val="center"/>
              <w:rPr>
                <w:rFonts w:ascii="宋体" w:hAnsi="宋体" w:cs="宋体"/>
                <w:kern w:val="0"/>
                <w:sz w:val="24"/>
              </w:rPr>
            </w:pPr>
            <w:r>
              <w:rPr>
                <w:rFonts w:hint="eastAsia" w:ascii="宋体" w:hAnsi="宋体" w:cs="宋体"/>
                <w:color w:val="000000"/>
                <w:kern w:val="0"/>
                <w:sz w:val="24"/>
                <w:lang w:bidi="ar"/>
              </w:rPr>
              <w:t>项目名称</w:t>
            </w:r>
          </w:p>
        </w:tc>
        <w:tc>
          <w:tcPr>
            <w:tcW w:w="991" w:type="dxa"/>
            <w:noWrap w:val="0"/>
            <w:vAlign w:val="center"/>
          </w:tcPr>
          <w:p w14:paraId="35D3C499">
            <w:pPr>
              <w:widowControl/>
              <w:jc w:val="center"/>
              <w:textAlignment w:val="center"/>
              <w:rPr>
                <w:rFonts w:ascii="宋体" w:hAnsi="宋体" w:cs="宋体"/>
                <w:kern w:val="0"/>
                <w:sz w:val="24"/>
              </w:rPr>
            </w:pPr>
            <w:r>
              <w:rPr>
                <w:rFonts w:hint="eastAsia" w:ascii="宋体" w:hAnsi="宋体" w:cs="宋体"/>
                <w:color w:val="000000"/>
                <w:kern w:val="0"/>
                <w:sz w:val="24"/>
                <w:lang w:bidi="ar"/>
              </w:rPr>
              <w:t>业主单位名称</w:t>
            </w:r>
          </w:p>
        </w:tc>
        <w:tc>
          <w:tcPr>
            <w:tcW w:w="979" w:type="dxa"/>
            <w:noWrap w:val="0"/>
            <w:vAlign w:val="center"/>
          </w:tcPr>
          <w:p w14:paraId="3C994886">
            <w:pPr>
              <w:widowControl/>
              <w:jc w:val="center"/>
              <w:textAlignment w:val="center"/>
              <w:rPr>
                <w:rFonts w:ascii="宋体" w:hAnsi="宋体" w:cs="宋体"/>
                <w:kern w:val="0"/>
                <w:sz w:val="24"/>
              </w:rPr>
            </w:pPr>
            <w:r>
              <w:rPr>
                <w:rFonts w:hint="eastAsia" w:ascii="宋体" w:hAnsi="宋体" w:cs="宋体"/>
                <w:color w:val="000000"/>
                <w:kern w:val="0"/>
                <w:sz w:val="24"/>
                <w:lang w:bidi="ar"/>
              </w:rPr>
              <w:t>合同签订时间</w:t>
            </w:r>
          </w:p>
        </w:tc>
        <w:tc>
          <w:tcPr>
            <w:tcW w:w="639" w:type="dxa"/>
            <w:noWrap w:val="0"/>
            <w:vAlign w:val="center"/>
          </w:tcPr>
          <w:p w14:paraId="4B2F48FC">
            <w:pPr>
              <w:widowControl/>
              <w:jc w:val="center"/>
              <w:textAlignment w:val="center"/>
              <w:rPr>
                <w:rFonts w:ascii="宋体" w:hAnsi="宋体" w:cs="宋体"/>
                <w:kern w:val="0"/>
                <w:sz w:val="24"/>
              </w:rPr>
            </w:pPr>
            <w:r>
              <w:rPr>
                <w:rFonts w:hint="eastAsia" w:ascii="宋体" w:hAnsi="宋体" w:cs="宋体"/>
                <w:color w:val="000000"/>
                <w:kern w:val="0"/>
                <w:sz w:val="24"/>
                <w:lang w:bidi="ar"/>
              </w:rPr>
              <w:t>投运时间</w:t>
            </w:r>
          </w:p>
        </w:tc>
        <w:tc>
          <w:tcPr>
            <w:tcW w:w="756" w:type="dxa"/>
            <w:noWrap w:val="0"/>
            <w:vAlign w:val="center"/>
          </w:tcPr>
          <w:p w14:paraId="5C9A50F5">
            <w:pPr>
              <w:widowControl/>
              <w:jc w:val="center"/>
              <w:textAlignment w:val="center"/>
              <w:rPr>
                <w:rFonts w:ascii="宋体" w:hAnsi="宋体" w:cs="宋体"/>
                <w:kern w:val="0"/>
                <w:sz w:val="24"/>
              </w:rPr>
            </w:pPr>
            <w:r>
              <w:rPr>
                <w:rFonts w:hint="eastAsia" w:ascii="宋体" w:hAnsi="宋体" w:cs="宋体"/>
                <w:color w:val="000000"/>
                <w:kern w:val="0"/>
                <w:sz w:val="24"/>
                <w:lang w:bidi="ar"/>
              </w:rPr>
              <w:t>简述项目概况及履约情况</w:t>
            </w:r>
          </w:p>
        </w:tc>
        <w:tc>
          <w:tcPr>
            <w:tcW w:w="1213" w:type="dxa"/>
            <w:noWrap w:val="0"/>
            <w:vAlign w:val="center"/>
          </w:tcPr>
          <w:p w14:paraId="0D80193F">
            <w:pPr>
              <w:widowControl/>
              <w:jc w:val="center"/>
              <w:textAlignment w:val="center"/>
              <w:rPr>
                <w:rFonts w:ascii="宋体" w:hAnsi="宋体" w:cs="宋体"/>
                <w:kern w:val="0"/>
                <w:sz w:val="24"/>
              </w:rPr>
            </w:pPr>
            <w:r>
              <w:rPr>
                <w:rFonts w:hint="eastAsia" w:ascii="宋体" w:hAnsi="宋体" w:cs="宋体"/>
                <w:color w:val="000000"/>
                <w:kern w:val="0"/>
                <w:sz w:val="24"/>
                <w:lang w:bidi="ar"/>
              </w:rPr>
              <w:t>业主联系人</w:t>
            </w:r>
          </w:p>
        </w:tc>
        <w:tc>
          <w:tcPr>
            <w:tcW w:w="697" w:type="dxa"/>
            <w:noWrap w:val="0"/>
            <w:vAlign w:val="center"/>
          </w:tcPr>
          <w:p w14:paraId="298C3C26">
            <w:pPr>
              <w:widowControl/>
              <w:jc w:val="center"/>
              <w:textAlignment w:val="center"/>
              <w:rPr>
                <w:rFonts w:ascii="宋体" w:hAnsi="宋体" w:cs="宋体"/>
                <w:kern w:val="0"/>
                <w:sz w:val="24"/>
              </w:rPr>
            </w:pPr>
            <w:r>
              <w:rPr>
                <w:rFonts w:hint="eastAsia" w:ascii="宋体" w:hAnsi="宋体" w:cs="宋体"/>
                <w:color w:val="000000"/>
                <w:kern w:val="0"/>
                <w:sz w:val="24"/>
                <w:lang w:bidi="ar"/>
              </w:rPr>
              <w:t>业主联系电话</w:t>
            </w:r>
          </w:p>
        </w:tc>
        <w:tc>
          <w:tcPr>
            <w:tcW w:w="996" w:type="dxa"/>
            <w:noWrap w:val="0"/>
            <w:vAlign w:val="center"/>
          </w:tcPr>
          <w:p w14:paraId="79932D0E">
            <w:pPr>
              <w:widowControl/>
              <w:jc w:val="center"/>
              <w:textAlignment w:val="center"/>
              <w:rPr>
                <w:rFonts w:ascii="宋体" w:hAnsi="宋体" w:cs="宋体"/>
                <w:kern w:val="0"/>
                <w:sz w:val="24"/>
              </w:rPr>
            </w:pPr>
            <w:r>
              <w:rPr>
                <w:rFonts w:hint="eastAsia" w:ascii="宋体" w:hAnsi="宋体" w:cs="宋体"/>
                <w:kern w:val="0"/>
                <w:sz w:val="24"/>
              </w:rPr>
              <w:t>乙方项目经理</w:t>
            </w:r>
          </w:p>
        </w:tc>
        <w:tc>
          <w:tcPr>
            <w:tcW w:w="1091" w:type="dxa"/>
            <w:noWrap w:val="0"/>
            <w:vAlign w:val="center"/>
          </w:tcPr>
          <w:p w14:paraId="6F7ED744">
            <w:pPr>
              <w:widowControl/>
              <w:jc w:val="center"/>
              <w:textAlignment w:val="center"/>
              <w:rPr>
                <w:rFonts w:ascii="宋体" w:hAnsi="宋体" w:cs="宋体"/>
                <w:kern w:val="0"/>
                <w:sz w:val="24"/>
              </w:rPr>
            </w:pPr>
            <w:r>
              <w:rPr>
                <w:rFonts w:hint="eastAsia" w:ascii="宋体" w:hAnsi="宋体" w:cs="宋体"/>
                <w:kern w:val="0"/>
                <w:sz w:val="24"/>
              </w:rPr>
              <w:t>是否拟派项目经理</w:t>
            </w:r>
          </w:p>
        </w:tc>
        <w:tc>
          <w:tcPr>
            <w:tcW w:w="705" w:type="dxa"/>
            <w:noWrap w:val="0"/>
            <w:vAlign w:val="center"/>
          </w:tcPr>
          <w:p w14:paraId="3F340B6A">
            <w:pPr>
              <w:widowControl/>
              <w:jc w:val="center"/>
              <w:textAlignment w:val="center"/>
              <w:rPr>
                <w:rFonts w:hint="eastAsia" w:ascii="宋体" w:hAnsi="宋体" w:cs="宋体"/>
                <w:kern w:val="0"/>
                <w:sz w:val="24"/>
              </w:rPr>
            </w:pPr>
            <w:r>
              <w:rPr>
                <w:rFonts w:hint="eastAsia" w:ascii="宋体" w:hAnsi="宋体" w:cs="宋体"/>
                <w:color w:val="000000"/>
                <w:kern w:val="0"/>
                <w:sz w:val="24"/>
                <w:lang w:bidi="ar"/>
              </w:rPr>
              <w:t>备注</w:t>
            </w:r>
          </w:p>
        </w:tc>
      </w:tr>
      <w:tr w14:paraId="6077E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456" w:type="dxa"/>
            <w:noWrap/>
            <w:vAlign w:val="center"/>
          </w:tcPr>
          <w:p w14:paraId="7B801AAF">
            <w:pPr>
              <w:widowControl/>
              <w:jc w:val="center"/>
              <w:rPr>
                <w:rFonts w:ascii="宋体" w:hAnsi="宋体" w:cs="宋体"/>
                <w:kern w:val="0"/>
                <w:sz w:val="24"/>
              </w:rPr>
            </w:pPr>
            <w:r>
              <w:rPr>
                <w:rFonts w:hint="eastAsia" w:ascii="宋体" w:hAnsi="宋体" w:cs="宋体"/>
                <w:kern w:val="0"/>
                <w:sz w:val="24"/>
              </w:rPr>
              <w:t>1　</w:t>
            </w:r>
          </w:p>
        </w:tc>
        <w:tc>
          <w:tcPr>
            <w:tcW w:w="841" w:type="dxa"/>
            <w:noWrap/>
            <w:vAlign w:val="center"/>
          </w:tcPr>
          <w:p w14:paraId="1CCB32A1">
            <w:pPr>
              <w:widowControl/>
              <w:jc w:val="center"/>
              <w:rPr>
                <w:rFonts w:ascii="宋体" w:hAnsi="宋体" w:cs="宋体"/>
                <w:kern w:val="0"/>
                <w:sz w:val="24"/>
              </w:rPr>
            </w:pPr>
            <w:r>
              <w:rPr>
                <w:rFonts w:hint="eastAsia" w:ascii="宋体" w:hAnsi="宋体" w:cs="宋体"/>
                <w:kern w:val="0"/>
                <w:sz w:val="24"/>
              </w:rPr>
              <w:t>　</w:t>
            </w:r>
          </w:p>
        </w:tc>
        <w:tc>
          <w:tcPr>
            <w:tcW w:w="991" w:type="dxa"/>
            <w:noWrap/>
            <w:vAlign w:val="center"/>
          </w:tcPr>
          <w:p w14:paraId="353A9FC1">
            <w:pPr>
              <w:widowControl/>
              <w:jc w:val="center"/>
              <w:rPr>
                <w:rFonts w:ascii="宋体" w:hAnsi="宋体" w:cs="宋体"/>
                <w:kern w:val="0"/>
                <w:sz w:val="24"/>
              </w:rPr>
            </w:pPr>
            <w:r>
              <w:rPr>
                <w:rFonts w:hint="eastAsia" w:ascii="宋体" w:hAnsi="宋体" w:cs="宋体"/>
                <w:kern w:val="0"/>
                <w:sz w:val="24"/>
              </w:rPr>
              <w:t>　</w:t>
            </w:r>
          </w:p>
        </w:tc>
        <w:tc>
          <w:tcPr>
            <w:tcW w:w="979" w:type="dxa"/>
            <w:noWrap/>
            <w:vAlign w:val="center"/>
          </w:tcPr>
          <w:p w14:paraId="71A16792">
            <w:pPr>
              <w:widowControl/>
              <w:jc w:val="center"/>
              <w:rPr>
                <w:rFonts w:ascii="宋体" w:hAnsi="宋体" w:cs="宋体"/>
                <w:kern w:val="0"/>
                <w:sz w:val="24"/>
              </w:rPr>
            </w:pPr>
            <w:r>
              <w:rPr>
                <w:rFonts w:hint="eastAsia" w:ascii="宋体" w:hAnsi="宋体" w:cs="宋体"/>
                <w:kern w:val="0"/>
                <w:sz w:val="24"/>
              </w:rPr>
              <w:t>　</w:t>
            </w:r>
          </w:p>
        </w:tc>
        <w:tc>
          <w:tcPr>
            <w:tcW w:w="639" w:type="dxa"/>
            <w:noWrap/>
            <w:vAlign w:val="center"/>
          </w:tcPr>
          <w:p w14:paraId="6A68BD4D">
            <w:pPr>
              <w:widowControl/>
              <w:jc w:val="center"/>
              <w:rPr>
                <w:rFonts w:ascii="宋体" w:hAnsi="宋体" w:cs="宋体"/>
                <w:kern w:val="0"/>
                <w:sz w:val="24"/>
              </w:rPr>
            </w:pPr>
            <w:r>
              <w:rPr>
                <w:rFonts w:hint="eastAsia" w:ascii="宋体" w:hAnsi="宋体" w:cs="宋体"/>
                <w:kern w:val="0"/>
                <w:sz w:val="24"/>
              </w:rPr>
              <w:t>　</w:t>
            </w:r>
          </w:p>
        </w:tc>
        <w:tc>
          <w:tcPr>
            <w:tcW w:w="756" w:type="dxa"/>
            <w:noWrap/>
            <w:vAlign w:val="center"/>
          </w:tcPr>
          <w:p w14:paraId="6C6175D1">
            <w:pPr>
              <w:widowControl/>
              <w:jc w:val="center"/>
              <w:rPr>
                <w:rFonts w:ascii="宋体" w:hAnsi="宋体" w:cs="宋体"/>
                <w:kern w:val="0"/>
                <w:sz w:val="24"/>
              </w:rPr>
            </w:pPr>
            <w:r>
              <w:rPr>
                <w:rFonts w:hint="eastAsia" w:ascii="宋体" w:hAnsi="宋体" w:cs="宋体"/>
                <w:kern w:val="0"/>
                <w:sz w:val="24"/>
              </w:rPr>
              <w:t>　</w:t>
            </w:r>
          </w:p>
        </w:tc>
        <w:tc>
          <w:tcPr>
            <w:tcW w:w="1213" w:type="dxa"/>
            <w:noWrap/>
            <w:vAlign w:val="center"/>
          </w:tcPr>
          <w:p w14:paraId="6FE6CCB4">
            <w:pPr>
              <w:widowControl/>
              <w:jc w:val="center"/>
              <w:rPr>
                <w:rFonts w:ascii="宋体" w:hAnsi="宋体" w:cs="宋体"/>
                <w:kern w:val="0"/>
                <w:sz w:val="24"/>
              </w:rPr>
            </w:pPr>
            <w:r>
              <w:rPr>
                <w:rFonts w:hint="eastAsia" w:ascii="宋体" w:hAnsi="宋体" w:cs="宋体"/>
                <w:kern w:val="0"/>
                <w:sz w:val="24"/>
              </w:rPr>
              <w:t>　</w:t>
            </w:r>
          </w:p>
        </w:tc>
        <w:tc>
          <w:tcPr>
            <w:tcW w:w="697" w:type="dxa"/>
            <w:noWrap/>
            <w:vAlign w:val="center"/>
          </w:tcPr>
          <w:p w14:paraId="0009DE3F">
            <w:pPr>
              <w:widowControl/>
              <w:jc w:val="center"/>
              <w:rPr>
                <w:rFonts w:ascii="宋体" w:hAnsi="宋体" w:cs="宋体"/>
                <w:kern w:val="0"/>
                <w:sz w:val="24"/>
              </w:rPr>
            </w:pPr>
            <w:r>
              <w:rPr>
                <w:rFonts w:hint="eastAsia" w:ascii="宋体" w:hAnsi="宋体" w:cs="宋体"/>
                <w:kern w:val="0"/>
                <w:sz w:val="24"/>
              </w:rPr>
              <w:t>　</w:t>
            </w:r>
          </w:p>
        </w:tc>
        <w:tc>
          <w:tcPr>
            <w:tcW w:w="996" w:type="dxa"/>
            <w:noWrap/>
            <w:vAlign w:val="bottom"/>
          </w:tcPr>
          <w:p w14:paraId="47EBEEB4">
            <w:pPr>
              <w:widowControl/>
              <w:jc w:val="left"/>
              <w:rPr>
                <w:rFonts w:ascii="宋体" w:hAnsi="宋体" w:cs="宋体"/>
                <w:kern w:val="0"/>
                <w:sz w:val="24"/>
              </w:rPr>
            </w:pPr>
            <w:r>
              <w:rPr>
                <w:rFonts w:hint="eastAsia" w:ascii="宋体" w:hAnsi="宋体" w:cs="宋体"/>
                <w:kern w:val="0"/>
                <w:sz w:val="24"/>
              </w:rPr>
              <w:t>　</w:t>
            </w:r>
          </w:p>
        </w:tc>
        <w:tc>
          <w:tcPr>
            <w:tcW w:w="1091" w:type="dxa"/>
            <w:noWrap/>
            <w:vAlign w:val="bottom"/>
          </w:tcPr>
          <w:p w14:paraId="51497293">
            <w:pPr>
              <w:widowControl/>
              <w:jc w:val="left"/>
              <w:rPr>
                <w:rFonts w:ascii="宋体" w:hAnsi="宋体" w:cs="宋体"/>
                <w:kern w:val="0"/>
                <w:sz w:val="24"/>
              </w:rPr>
            </w:pPr>
            <w:r>
              <w:rPr>
                <w:rFonts w:hint="eastAsia" w:ascii="宋体" w:hAnsi="宋体" w:cs="宋体"/>
                <w:kern w:val="0"/>
                <w:sz w:val="24"/>
              </w:rPr>
              <w:t>　</w:t>
            </w:r>
          </w:p>
        </w:tc>
        <w:tc>
          <w:tcPr>
            <w:tcW w:w="705" w:type="dxa"/>
            <w:noWrap/>
            <w:vAlign w:val="bottom"/>
          </w:tcPr>
          <w:p w14:paraId="13231164">
            <w:pPr>
              <w:widowControl/>
              <w:jc w:val="left"/>
              <w:rPr>
                <w:rFonts w:hint="eastAsia" w:ascii="宋体" w:hAnsi="宋体" w:cs="宋体"/>
                <w:kern w:val="0"/>
                <w:sz w:val="24"/>
              </w:rPr>
            </w:pPr>
          </w:p>
        </w:tc>
      </w:tr>
      <w:tr w14:paraId="15F0F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456" w:type="dxa"/>
            <w:noWrap/>
            <w:vAlign w:val="center"/>
          </w:tcPr>
          <w:p w14:paraId="69D653D0">
            <w:pPr>
              <w:widowControl/>
              <w:jc w:val="center"/>
              <w:rPr>
                <w:rFonts w:ascii="宋体" w:hAnsi="宋体" w:cs="宋体"/>
                <w:kern w:val="0"/>
                <w:sz w:val="24"/>
              </w:rPr>
            </w:pPr>
            <w:r>
              <w:rPr>
                <w:rFonts w:hint="eastAsia" w:ascii="宋体" w:hAnsi="宋体" w:cs="宋体"/>
                <w:kern w:val="0"/>
                <w:sz w:val="24"/>
              </w:rPr>
              <w:t>2　</w:t>
            </w:r>
          </w:p>
        </w:tc>
        <w:tc>
          <w:tcPr>
            <w:tcW w:w="841" w:type="dxa"/>
            <w:noWrap/>
            <w:vAlign w:val="center"/>
          </w:tcPr>
          <w:p w14:paraId="199F8D39">
            <w:pPr>
              <w:widowControl/>
              <w:jc w:val="center"/>
              <w:rPr>
                <w:rFonts w:ascii="宋体" w:hAnsi="宋体" w:cs="宋体"/>
                <w:kern w:val="0"/>
                <w:sz w:val="24"/>
              </w:rPr>
            </w:pPr>
            <w:r>
              <w:rPr>
                <w:rFonts w:hint="eastAsia" w:ascii="宋体" w:hAnsi="宋体" w:cs="宋体"/>
                <w:kern w:val="0"/>
                <w:sz w:val="24"/>
              </w:rPr>
              <w:t>　</w:t>
            </w:r>
          </w:p>
        </w:tc>
        <w:tc>
          <w:tcPr>
            <w:tcW w:w="991" w:type="dxa"/>
            <w:noWrap/>
            <w:vAlign w:val="center"/>
          </w:tcPr>
          <w:p w14:paraId="2C6F3E51">
            <w:pPr>
              <w:widowControl/>
              <w:jc w:val="center"/>
              <w:rPr>
                <w:rFonts w:ascii="宋体" w:hAnsi="宋体" w:cs="宋体"/>
                <w:kern w:val="0"/>
                <w:sz w:val="24"/>
              </w:rPr>
            </w:pPr>
            <w:r>
              <w:rPr>
                <w:rFonts w:hint="eastAsia" w:ascii="宋体" w:hAnsi="宋体" w:cs="宋体"/>
                <w:kern w:val="0"/>
                <w:sz w:val="24"/>
              </w:rPr>
              <w:t>　</w:t>
            </w:r>
          </w:p>
        </w:tc>
        <w:tc>
          <w:tcPr>
            <w:tcW w:w="979" w:type="dxa"/>
            <w:noWrap/>
            <w:vAlign w:val="center"/>
          </w:tcPr>
          <w:p w14:paraId="79ABCE4D">
            <w:pPr>
              <w:widowControl/>
              <w:jc w:val="center"/>
              <w:rPr>
                <w:rFonts w:ascii="宋体" w:hAnsi="宋体" w:cs="宋体"/>
                <w:kern w:val="0"/>
                <w:sz w:val="24"/>
              </w:rPr>
            </w:pPr>
            <w:r>
              <w:rPr>
                <w:rFonts w:hint="eastAsia" w:ascii="宋体" w:hAnsi="宋体" w:cs="宋体"/>
                <w:kern w:val="0"/>
                <w:sz w:val="24"/>
              </w:rPr>
              <w:t>　</w:t>
            </w:r>
          </w:p>
        </w:tc>
        <w:tc>
          <w:tcPr>
            <w:tcW w:w="639" w:type="dxa"/>
            <w:noWrap/>
            <w:vAlign w:val="center"/>
          </w:tcPr>
          <w:p w14:paraId="4E6A7ED6">
            <w:pPr>
              <w:widowControl/>
              <w:jc w:val="center"/>
              <w:rPr>
                <w:rFonts w:ascii="宋体" w:hAnsi="宋体" w:cs="宋体"/>
                <w:kern w:val="0"/>
                <w:sz w:val="24"/>
              </w:rPr>
            </w:pPr>
            <w:r>
              <w:rPr>
                <w:rFonts w:hint="eastAsia" w:ascii="宋体" w:hAnsi="宋体" w:cs="宋体"/>
                <w:kern w:val="0"/>
                <w:sz w:val="24"/>
              </w:rPr>
              <w:t>　</w:t>
            </w:r>
          </w:p>
        </w:tc>
        <w:tc>
          <w:tcPr>
            <w:tcW w:w="756" w:type="dxa"/>
            <w:noWrap/>
            <w:vAlign w:val="center"/>
          </w:tcPr>
          <w:p w14:paraId="4244B9DE">
            <w:pPr>
              <w:widowControl/>
              <w:jc w:val="center"/>
              <w:rPr>
                <w:rFonts w:ascii="宋体" w:hAnsi="宋体" w:cs="宋体"/>
                <w:kern w:val="0"/>
                <w:sz w:val="24"/>
              </w:rPr>
            </w:pPr>
            <w:r>
              <w:rPr>
                <w:rFonts w:hint="eastAsia" w:ascii="宋体" w:hAnsi="宋体" w:cs="宋体"/>
                <w:kern w:val="0"/>
                <w:sz w:val="24"/>
              </w:rPr>
              <w:t>　</w:t>
            </w:r>
          </w:p>
        </w:tc>
        <w:tc>
          <w:tcPr>
            <w:tcW w:w="1213" w:type="dxa"/>
            <w:noWrap/>
            <w:vAlign w:val="center"/>
          </w:tcPr>
          <w:p w14:paraId="53219186">
            <w:pPr>
              <w:widowControl/>
              <w:jc w:val="center"/>
              <w:rPr>
                <w:rFonts w:ascii="宋体" w:hAnsi="宋体" w:cs="宋体"/>
                <w:kern w:val="0"/>
                <w:sz w:val="24"/>
              </w:rPr>
            </w:pPr>
            <w:r>
              <w:rPr>
                <w:rFonts w:hint="eastAsia" w:ascii="宋体" w:hAnsi="宋体" w:cs="宋体"/>
                <w:kern w:val="0"/>
                <w:sz w:val="24"/>
              </w:rPr>
              <w:t>　</w:t>
            </w:r>
          </w:p>
        </w:tc>
        <w:tc>
          <w:tcPr>
            <w:tcW w:w="697" w:type="dxa"/>
            <w:noWrap/>
            <w:vAlign w:val="center"/>
          </w:tcPr>
          <w:p w14:paraId="6AA42F05">
            <w:pPr>
              <w:widowControl/>
              <w:jc w:val="center"/>
              <w:rPr>
                <w:rFonts w:ascii="宋体" w:hAnsi="宋体" w:cs="宋体"/>
                <w:kern w:val="0"/>
                <w:sz w:val="24"/>
              </w:rPr>
            </w:pPr>
            <w:r>
              <w:rPr>
                <w:rFonts w:hint="eastAsia" w:ascii="宋体" w:hAnsi="宋体" w:cs="宋体"/>
                <w:kern w:val="0"/>
                <w:sz w:val="24"/>
              </w:rPr>
              <w:t>　</w:t>
            </w:r>
          </w:p>
        </w:tc>
        <w:tc>
          <w:tcPr>
            <w:tcW w:w="996" w:type="dxa"/>
            <w:noWrap/>
            <w:vAlign w:val="bottom"/>
          </w:tcPr>
          <w:p w14:paraId="45B08884">
            <w:pPr>
              <w:widowControl/>
              <w:jc w:val="left"/>
              <w:rPr>
                <w:rFonts w:ascii="宋体" w:hAnsi="宋体" w:cs="宋体"/>
                <w:kern w:val="0"/>
                <w:sz w:val="24"/>
              </w:rPr>
            </w:pPr>
            <w:r>
              <w:rPr>
                <w:rFonts w:hint="eastAsia" w:ascii="宋体" w:hAnsi="宋体" w:cs="宋体"/>
                <w:kern w:val="0"/>
                <w:sz w:val="24"/>
              </w:rPr>
              <w:t>　</w:t>
            </w:r>
          </w:p>
        </w:tc>
        <w:tc>
          <w:tcPr>
            <w:tcW w:w="1091" w:type="dxa"/>
            <w:noWrap/>
            <w:vAlign w:val="bottom"/>
          </w:tcPr>
          <w:p w14:paraId="1DA414AD">
            <w:pPr>
              <w:widowControl/>
              <w:jc w:val="left"/>
              <w:rPr>
                <w:rFonts w:ascii="宋体" w:hAnsi="宋体" w:cs="宋体"/>
                <w:kern w:val="0"/>
                <w:sz w:val="24"/>
              </w:rPr>
            </w:pPr>
            <w:r>
              <w:rPr>
                <w:rFonts w:hint="eastAsia" w:ascii="宋体" w:hAnsi="宋体" w:cs="宋体"/>
                <w:kern w:val="0"/>
                <w:sz w:val="24"/>
              </w:rPr>
              <w:t>　</w:t>
            </w:r>
          </w:p>
        </w:tc>
        <w:tc>
          <w:tcPr>
            <w:tcW w:w="705" w:type="dxa"/>
            <w:noWrap/>
            <w:vAlign w:val="bottom"/>
          </w:tcPr>
          <w:p w14:paraId="0376B703">
            <w:pPr>
              <w:widowControl/>
              <w:jc w:val="left"/>
              <w:rPr>
                <w:rFonts w:hint="eastAsia" w:ascii="宋体" w:hAnsi="宋体" w:cs="宋体"/>
                <w:kern w:val="0"/>
                <w:sz w:val="24"/>
              </w:rPr>
            </w:pPr>
          </w:p>
        </w:tc>
      </w:tr>
      <w:tr w14:paraId="24429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456" w:type="dxa"/>
            <w:noWrap/>
            <w:vAlign w:val="center"/>
          </w:tcPr>
          <w:p w14:paraId="43B17BCE">
            <w:pPr>
              <w:widowControl/>
              <w:jc w:val="center"/>
              <w:rPr>
                <w:rFonts w:ascii="宋体" w:hAnsi="宋体" w:cs="宋体"/>
                <w:kern w:val="0"/>
                <w:sz w:val="24"/>
              </w:rPr>
            </w:pPr>
            <w:r>
              <w:rPr>
                <w:rFonts w:hint="eastAsia" w:ascii="宋体" w:hAnsi="宋体" w:cs="宋体"/>
                <w:kern w:val="0"/>
                <w:sz w:val="24"/>
              </w:rPr>
              <w:t>3　</w:t>
            </w:r>
          </w:p>
        </w:tc>
        <w:tc>
          <w:tcPr>
            <w:tcW w:w="841" w:type="dxa"/>
            <w:noWrap/>
            <w:vAlign w:val="center"/>
          </w:tcPr>
          <w:p w14:paraId="6AF853AB">
            <w:pPr>
              <w:widowControl/>
              <w:jc w:val="center"/>
              <w:rPr>
                <w:rFonts w:ascii="宋体" w:hAnsi="宋体" w:cs="宋体"/>
                <w:kern w:val="0"/>
                <w:sz w:val="24"/>
              </w:rPr>
            </w:pPr>
            <w:r>
              <w:rPr>
                <w:rFonts w:hint="eastAsia" w:ascii="宋体" w:hAnsi="宋体" w:cs="宋体"/>
                <w:kern w:val="0"/>
                <w:sz w:val="24"/>
              </w:rPr>
              <w:t>　</w:t>
            </w:r>
          </w:p>
        </w:tc>
        <w:tc>
          <w:tcPr>
            <w:tcW w:w="991" w:type="dxa"/>
            <w:noWrap/>
            <w:vAlign w:val="center"/>
          </w:tcPr>
          <w:p w14:paraId="3EE0E3CC">
            <w:pPr>
              <w:widowControl/>
              <w:jc w:val="center"/>
              <w:rPr>
                <w:rFonts w:ascii="宋体" w:hAnsi="宋体" w:cs="宋体"/>
                <w:kern w:val="0"/>
                <w:sz w:val="24"/>
              </w:rPr>
            </w:pPr>
            <w:r>
              <w:rPr>
                <w:rFonts w:hint="eastAsia" w:ascii="宋体" w:hAnsi="宋体" w:cs="宋体"/>
                <w:kern w:val="0"/>
                <w:sz w:val="24"/>
              </w:rPr>
              <w:t>　</w:t>
            </w:r>
          </w:p>
        </w:tc>
        <w:tc>
          <w:tcPr>
            <w:tcW w:w="979" w:type="dxa"/>
            <w:noWrap/>
            <w:vAlign w:val="center"/>
          </w:tcPr>
          <w:p w14:paraId="6D99138F">
            <w:pPr>
              <w:widowControl/>
              <w:jc w:val="center"/>
              <w:rPr>
                <w:rFonts w:ascii="宋体" w:hAnsi="宋体" w:cs="宋体"/>
                <w:kern w:val="0"/>
                <w:sz w:val="24"/>
              </w:rPr>
            </w:pPr>
            <w:r>
              <w:rPr>
                <w:rFonts w:hint="eastAsia" w:ascii="宋体" w:hAnsi="宋体" w:cs="宋体"/>
                <w:kern w:val="0"/>
                <w:sz w:val="24"/>
              </w:rPr>
              <w:t>　</w:t>
            </w:r>
          </w:p>
        </w:tc>
        <w:tc>
          <w:tcPr>
            <w:tcW w:w="639" w:type="dxa"/>
            <w:noWrap/>
            <w:vAlign w:val="center"/>
          </w:tcPr>
          <w:p w14:paraId="56BC4CA3">
            <w:pPr>
              <w:widowControl/>
              <w:jc w:val="center"/>
              <w:rPr>
                <w:rFonts w:ascii="宋体" w:hAnsi="宋体" w:cs="宋体"/>
                <w:kern w:val="0"/>
                <w:sz w:val="24"/>
              </w:rPr>
            </w:pPr>
            <w:r>
              <w:rPr>
                <w:rFonts w:hint="eastAsia" w:ascii="宋体" w:hAnsi="宋体" w:cs="宋体"/>
                <w:kern w:val="0"/>
                <w:sz w:val="24"/>
              </w:rPr>
              <w:t>　</w:t>
            </w:r>
          </w:p>
        </w:tc>
        <w:tc>
          <w:tcPr>
            <w:tcW w:w="756" w:type="dxa"/>
            <w:noWrap/>
            <w:vAlign w:val="center"/>
          </w:tcPr>
          <w:p w14:paraId="40FBBEEE">
            <w:pPr>
              <w:widowControl/>
              <w:jc w:val="center"/>
              <w:rPr>
                <w:rFonts w:ascii="宋体" w:hAnsi="宋体" w:cs="宋体"/>
                <w:kern w:val="0"/>
                <w:sz w:val="24"/>
              </w:rPr>
            </w:pPr>
            <w:r>
              <w:rPr>
                <w:rFonts w:hint="eastAsia" w:ascii="宋体" w:hAnsi="宋体" w:cs="宋体"/>
                <w:kern w:val="0"/>
                <w:sz w:val="24"/>
              </w:rPr>
              <w:t>　</w:t>
            </w:r>
          </w:p>
        </w:tc>
        <w:tc>
          <w:tcPr>
            <w:tcW w:w="1213" w:type="dxa"/>
            <w:noWrap/>
            <w:vAlign w:val="center"/>
          </w:tcPr>
          <w:p w14:paraId="718E4977">
            <w:pPr>
              <w:widowControl/>
              <w:jc w:val="center"/>
              <w:rPr>
                <w:rFonts w:ascii="宋体" w:hAnsi="宋体" w:cs="宋体"/>
                <w:kern w:val="0"/>
                <w:sz w:val="24"/>
              </w:rPr>
            </w:pPr>
            <w:r>
              <w:rPr>
                <w:rFonts w:hint="eastAsia" w:ascii="宋体" w:hAnsi="宋体" w:cs="宋体"/>
                <w:kern w:val="0"/>
                <w:sz w:val="24"/>
              </w:rPr>
              <w:t>　</w:t>
            </w:r>
          </w:p>
        </w:tc>
        <w:tc>
          <w:tcPr>
            <w:tcW w:w="697" w:type="dxa"/>
            <w:noWrap/>
            <w:vAlign w:val="center"/>
          </w:tcPr>
          <w:p w14:paraId="54F6B329">
            <w:pPr>
              <w:widowControl/>
              <w:jc w:val="center"/>
              <w:rPr>
                <w:rFonts w:ascii="宋体" w:hAnsi="宋体" w:cs="宋体"/>
                <w:kern w:val="0"/>
                <w:sz w:val="24"/>
              </w:rPr>
            </w:pPr>
            <w:r>
              <w:rPr>
                <w:rFonts w:hint="eastAsia" w:ascii="宋体" w:hAnsi="宋体" w:cs="宋体"/>
                <w:kern w:val="0"/>
                <w:sz w:val="24"/>
              </w:rPr>
              <w:t>　</w:t>
            </w:r>
          </w:p>
        </w:tc>
        <w:tc>
          <w:tcPr>
            <w:tcW w:w="996" w:type="dxa"/>
            <w:noWrap/>
            <w:vAlign w:val="bottom"/>
          </w:tcPr>
          <w:p w14:paraId="56A33B9E">
            <w:pPr>
              <w:widowControl/>
              <w:jc w:val="left"/>
              <w:rPr>
                <w:rFonts w:ascii="宋体" w:hAnsi="宋体" w:cs="宋体"/>
                <w:kern w:val="0"/>
                <w:sz w:val="24"/>
              </w:rPr>
            </w:pPr>
            <w:r>
              <w:rPr>
                <w:rFonts w:hint="eastAsia" w:ascii="宋体" w:hAnsi="宋体" w:cs="宋体"/>
                <w:kern w:val="0"/>
                <w:sz w:val="24"/>
              </w:rPr>
              <w:t>　</w:t>
            </w:r>
          </w:p>
        </w:tc>
        <w:tc>
          <w:tcPr>
            <w:tcW w:w="1091" w:type="dxa"/>
            <w:noWrap/>
            <w:vAlign w:val="bottom"/>
          </w:tcPr>
          <w:p w14:paraId="17803278">
            <w:pPr>
              <w:widowControl/>
              <w:jc w:val="left"/>
              <w:rPr>
                <w:rFonts w:ascii="宋体" w:hAnsi="宋体" w:cs="宋体"/>
                <w:kern w:val="0"/>
                <w:sz w:val="24"/>
              </w:rPr>
            </w:pPr>
            <w:r>
              <w:rPr>
                <w:rFonts w:hint="eastAsia" w:ascii="宋体" w:hAnsi="宋体" w:cs="宋体"/>
                <w:kern w:val="0"/>
                <w:sz w:val="24"/>
              </w:rPr>
              <w:t>　</w:t>
            </w:r>
          </w:p>
        </w:tc>
        <w:tc>
          <w:tcPr>
            <w:tcW w:w="705" w:type="dxa"/>
            <w:noWrap/>
            <w:vAlign w:val="bottom"/>
          </w:tcPr>
          <w:p w14:paraId="38C53395">
            <w:pPr>
              <w:widowControl/>
              <w:jc w:val="left"/>
              <w:rPr>
                <w:rFonts w:hint="eastAsia" w:ascii="宋体" w:hAnsi="宋体" w:cs="宋体"/>
                <w:kern w:val="0"/>
                <w:sz w:val="24"/>
              </w:rPr>
            </w:pPr>
          </w:p>
        </w:tc>
      </w:tr>
      <w:tr w14:paraId="0DAFE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456" w:type="dxa"/>
            <w:noWrap/>
            <w:vAlign w:val="center"/>
          </w:tcPr>
          <w:p w14:paraId="27A96DF3">
            <w:pPr>
              <w:widowControl/>
              <w:jc w:val="center"/>
              <w:rPr>
                <w:rFonts w:ascii="宋体" w:hAnsi="宋体" w:cs="宋体"/>
                <w:kern w:val="0"/>
                <w:sz w:val="24"/>
              </w:rPr>
            </w:pPr>
            <w:r>
              <w:rPr>
                <w:rFonts w:hint="eastAsia" w:ascii="宋体" w:hAnsi="宋体" w:cs="宋体"/>
                <w:kern w:val="0"/>
                <w:sz w:val="24"/>
              </w:rPr>
              <w:t>4　</w:t>
            </w:r>
          </w:p>
        </w:tc>
        <w:tc>
          <w:tcPr>
            <w:tcW w:w="841" w:type="dxa"/>
            <w:noWrap/>
            <w:vAlign w:val="center"/>
          </w:tcPr>
          <w:p w14:paraId="69D6047E">
            <w:pPr>
              <w:widowControl/>
              <w:jc w:val="center"/>
              <w:rPr>
                <w:rFonts w:ascii="宋体" w:hAnsi="宋体" w:cs="宋体"/>
                <w:kern w:val="0"/>
                <w:sz w:val="24"/>
              </w:rPr>
            </w:pPr>
            <w:r>
              <w:rPr>
                <w:rFonts w:hint="eastAsia" w:ascii="宋体" w:hAnsi="宋体" w:cs="宋体"/>
                <w:kern w:val="0"/>
                <w:sz w:val="24"/>
              </w:rPr>
              <w:t>　</w:t>
            </w:r>
          </w:p>
        </w:tc>
        <w:tc>
          <w:tcPr>
            <w:tcW w:w="991" w:type="dxa"/>
            <w:noWrap/>
            <w:vAlign w:val="center"/>
          </w:tcPr>
          <w:p w14:paraId="11417C30">
            <w:pPr>
              <w:widowControl/>
              <w:jc w:val="center"/>
              <w:rPr>
                <w:rFonts w:ascii="宋体" w:hAnsi="宋体" w:cs="宋体"/>
                <w:kern w:val="0"/>
                <w:sz w:val="24"/>
              </w:rPr>
            </w:pPr>
            <w:r>
              <w:rPr>
                <w:rFonts w:hint="eastAsia" w:ascii="宋体" w:hAnsi="宋体" w:cs="宋体"/>
                <w:kern w:val="0"/>
                <w:sz w:val="24"/>
              </w:rPr>
              <w:t>　</w:t>
            </w:r>
          </w:p>
        </w:tc>
        <w:tc>
          <w:tcPr>
            <w:tcW w:w="979" w:type="dxa"/>
            <w:noWrap/>
            <w:vAlign w:val="center"/>
          </w:tcPr>
          <w:p w14:paraId="68872FE9">
            <w:pPr>
              <w:widowControl/>
              <w:jc w:val="center"/>
              <w:rPr>
                <w:rFonts w:ascii="宋体" w:hAnsi="宋体" w:cs="宋体"/>
                <w:kern w:val="0"/>
                <w:sz w:val="24"/>
              </w:rPr>
            </w:pPr>
            <w:r>
              <w:rPr>
                <w:rFonts w:hint="eastAsia" w:ascii="宋体" w:hAnsi="宋体" w:cs="宋体"/>
                <w:kern w:val="0"/>
                <w:sz w:val="24"/>
              </w:rPr>
              <w:t>　</w:t>
            </w:r>
          </w:p>
        </w:tc>
        <w:tc>
          <w:tcPr>
            <w:tcW w:w="639" w:type="dxa"/>
            <w:noWrap/>
            <w:vAlign w:val="center"/>
          </w:tcPr>
          <w:p w14:paraId="44CB56C4">
            <w:pPr>
              <w:widowControl/>
              <w:jc w:val="center"/>
              <w:rPr>
                <w:rFonts w:ascii="宋体" w:hAnsi="宋体" w:cs="宋体"/>
                <w:kern w:val="0"/>
                <w:sz w:val="24"/>
              </w:rPr>
            </w:pPr>
            <w:r>
              <w:rPr>
                <w:rFonts w:hint="eastAsia" w:ascii="宋体" w:hAnsi="宋体" w:cs="宋体"/>
                <w:kern w:val="0"/>
                <w:sz w:val="24"/>
              </w:rPr>
              <w:t>　</w:t>
            </w:r>
          </w:p>
        </w:tc>
        <w:tc>
          <w:tcPr>
            <w:tcW w:w="756" w:type="dxa"/>
            <w:noWrap/>
            <w:vAlign w:val="center"/>
          </w:tcPr>
          <w:p w14:paraId="576F9220">
            <w:pPr>
              <w:widowControl/>
              <w:jc w:val="center"/>
              <w:rPr>
                <w:rFonts w:ascii="宋体" w:hAnsi="宋体" w:cs="宋体"/>
                <w:kern w:val="0"/>
                <w:sz w:val="24"/>
              </w:rPr>
            </w:pPr>
            <w:r>
              <w:rPr>
                <w:rFonts w:hint="eastAsia" w:ascii="宋体" w:hAnsi="宋体" w:cs="宋体"/>
                <w:kern w:val="0"/>
                <w:sz w:val="24"/>
              </w:rPr>
              <w:t>　</w:t>
            </w:r>
          </w:p>
        </w:tc>
        <w:tc>
          <w:tcPr>
            <w:tcW w:w="1213" w:type="dxa"/>
            <w:noWrap/>
            <w:vAlign w:val="center"/>
          </w:tcPr>
          <w:p w14:paraId="3BABB899">
            <w:pPr>
              <w:widowControl/>
              <w:jc w:val="center"/>
              <w:rPr>
                <w:rFonts w:ascii="宋体" w:hAnsi="宋体" w:cs="宋体"/>
                <w:kern w:val="0"/>
                <w:sz w:val="24"/>
              </w:rPr>
            </w:pPr>
            <w:r>
              <w:rPr>
                <w:rFonts w:hint="eastAsia" w:ascii="宋体" w:hAnsi="宋体" w:cs="宋体"/>
                <w:kern w:val="0"/>
                <w:sz w:val="24"/>
              </w:rPr>
              <w:t>　</w:t>
            </w:r>
          </w:p>
        </w:tc>
        <w:tc>
          <w:tcPr>
            <w:tcW w:w="697" w:type="dxa"/>
            <w:noWrap/>
            <w:vAlign w:val="center"/>
          </w:tcPr>
          <w:p w14:paraId="571E789E">
            <w:pPr>
              <w:widowControl/>
              <w:jc w:val="center"/>
              <w:rPr>
                <w:rFonts w:ascii="宋体" w:hAnsi="宋体" w:cs="宋体"/>
                <w:kern w:val="0"/>
                <w:sz w:val="24"/>
              </w:rPr>
            </w:pPr>
            <w:r>
              <w:rPr>
                <w:rFonts w:hint="eastAsia" w:ascii="宋体" w:hAnsi="宋体" w:cs="宋体"/>
                <w:kern w:val="0"/>
                <w:sz w:val="24"/>
              </w:rPr>
              <w:t>　</w:t>
            </w:r>
          </w:p>
        </w:tc>
        <w:tc>
          <w:tcPr>
            <w:tcW w:w="996" w:type="dxa"/>
            <w:noWrap/>
            <w:vAlign w:val="bottom"/>
          </w:tcPr>
          <w:p w14:paraId="4C9DA8D5">
            <w:pPr>
              <w:widowControl/>
              <w:jc w:val="left"/>
              <w:rPr>
                <w:rFonts w:ascii="宋体" w:hAnsi="宋体" w:cs="宋体"/>
                <w:kern w:val="0"/>
                <w:sz w:val="24"/>
              </w:rPr>
            </w:pPr>
            <w:r>
              <w:rPr>
                <w:rFonts w:hint="eastAsia" w:ascii="宋体" w:hAnsi="宋体" w:cs="宋体"/>
                <w:kern w:val="0"/>
                <w:sz w:val="24"/>
              </w:rPr>
              <w:t>　</w:t>
            </w:r>
          </w:p>
        </w:tc>
        <w:tc>
          <w:tcPr>
            <w:tcW w:w="1091" w:type="dxa"/>
            <w:noWrap/>
            <w:vAlign w:val="bottom"/>
          </w:tcPr>
          <w:p w14:paraId="7857FFFE">
            <w:pPr>
              <w:widowControl/>
              <w:jc w:val="left"/>
              <w:rPr>
                <w:rFonts w:ascii="宋体" w:hAnsi="宋体" w:cs="宋体"/>
                <w:kern w:val="0"/>
                <w:sz w:val="24"/>
              </w:rPr>
            </w:pPr>
            <w:r>
              <w:rPr>
                <w:rFonts w:hint="eastAsia" w:ascii="宋体" w:hAnsi="宋体" w:cs="宋体"/>
                <w:kern w:val="0"/>
                <w:sz w:val="24"/>
              </w:rPr>
              <w:t>　</w:t>
            </w:r>
          </w:p>
        </w:tc>
        <w:tc>
          <w:tcPr>
            <w:tcW w:w="705" w:type="dxa"/>
            <w:noWrap/>
            <w:vAlign w:val="bottom"/>
          </w:tcPr>
          <w:p w14:paraId="09D37A6A">
            <w:pPr>
              <w:widowControl/>
              <w:jc w:val="left"/>
              <w:rPr>
                <w:rFonts w:hint="eastAsia" w:ascii="宋体" w:hAnsi="宋体" w:cs="宋体"/>
                <w:kern w:val="0"/>
                <w:sz w:val="24"/>
              </w:rPr>
            </w:pPr>
          </w:p>
        </w:tc>
      </w:tr>
      <w:tr w14:paraId="215D8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0" w:hRule="atLeast"/>
          <w:jc w:val="center"/>
        </w:trPr>
        <w:tc>
          <w:tcPr>
            <w:tcW w:w="9364" w:type="dxa"/>
            <w:gridSpan w:val="11"/>
            <w:noWrap w:val="0"/>
            <w:vAlign w:val="center"/>
          </w:tcPr>
          <w:p w14:paraId="142F0E71">
            <w:pPr>
              <w:widowControl/>
              <w:spacing w:line="360" w:lineRule="auto"/>
              <w:jc w:val="left"/>
              <w:rPr>
                <w:rFonts w:hint="eastAsia" w:ascii="宋体" w:hAnsi="宋体" w:cs="宋体"/>
                <w:kern w:val="0"/>
                <w:sz w:val="24"/>
              </w:rPr>
            </w:pPr>
            <w:r>
              <w:rPr>
                <w:rFonts w:hint="eastAsia" w:ascii="宋体" w:hAnsi="宋体" w:cs="宋体"/>
                <w:kern w:val="0"/>
                <w:sz w:val="24"/>
              </w:rPr>
              <w:t>注：1.表中的项目必须全部填写不得擅自删减，若投标人认为有其他需要说明的情况可增加项目（表格不够另附）</w:t>
            </w:r>
            <w:r>
              <w:rPr>
                <w:rFonts w:hint="eastAsia" w:ascii="宋体" w:hAnsi="宋体" w:cs="宋体"/>
                <w:kern w:val="0"/>
                <w:sz w:val="24"/>
              </w:rPr>
              <w:br w:type="textWrapping"/>
            </w:r>
            <w:r>
              <w:rPr>
                <w:rFonts w:hint="eastAsia" w:ascii="宋体" w:hAnsi="宋体" w:cs="宋体"/>
                <w:kern w:val="0"/>
                <w:sz w:val="24"/>
              </w:rPr>
              <w:t xml:space="preserve">    2.近三年业绩及目前正在执行合同情况必须提供能够证明业绩的有效证明：包括合同、中标通知书或使用单位的书面评价等其中一项原件；不提供能够证明业绩的有效证明视为无业绩。</w:t>
            </w:r>
            <w:r>
              <w:rPr>
                <w:rFonts w:hint="eastAsia" w:ascii="宋体" w:hAnsi="宋体" w:cs="宋体"/>
                <w:kern w:val="0"/>
                <w:sz w:val="24"/>
              </w:rPr>
              <w:br w:type="textWrapping"/>
            </w:r>
            <w:r>
              <w:rPr>
                <w:rFonts w:hint="eastAsia" w:ascii="宋体" w:hAnsi="宋体" w:cs="宋体"/>
                <w:kern w:val="0"/>
                <w:sz w:val="24"/>
              </w:rPr>
              <w:t xml:space="preserve">    3.投标人申报的关于资质、业绩等的文件和材料必须真实准确，不得弄虚作假。发现虚假业绩按废标处理并没收投标保证金。</w:t>
            </w:r>
          </w:p>
        </w:tc>
      </w:tr>
      <w:tr w14:paraId="28334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9364" w:type="dxa"/>
            <w:gridSpan w:val="11"/>
            <w:noWrap w:val="0"/>
            <w:vAlign w:val="center"/>
          </w:tcPr>
          <w:p w14:paraId="1A70A38D">
            <w:pPr>
              <w:widowControl/>
              <w:jc w:val="left"/>
              <w:rPr>
                <w:rFonts w:ascii="宋体" w:hAnsi="宋体" w:cs="宋体"/>
                <w:kern w:val="0"/>
                <w:sz w:val="24"/>
              </w:rPr>
            </w:pPr>
            <w:r>
              <w:rPr>
                <w:rFonts w:hint="eastAsia" w:ascii="宋体" w:hAnsi="宋体" w:cs="宋体"/>
                <w:kern w:val="0"/>
                <w:sz w:val="24"/>
              </w:rPr>
              <w:t>投标人（公司全称并加盖公章）：</w:t>
            </w:r>
          </w:p>
        </w:tc>
      </w:tr>
      <w:tr w14:paraId="69AF5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9364" w:type="dxa"/>
            <w:gridSpan w:val="11"/>
            <w:noWrap w:val="0"/>
            <w:vAlign w:val="center"/>
          </w:tcPr>
          <w:p w14:paraId="0DF7E112">
            <w:pPr>
              <w:widowControl/>
              <w:jc w:val="left"/>
              <w:rPr>
                <w:rFonts w:ascii="宋体" w:hAnsi="宋体" w:cs="宋体"/>
                <w:kern w:val="0"/>
                <w:sz w:val="24"/>
              </w:rPr>
            </w:pPr>
            <w:r>
              <w:rPr>
                <w:rFonts w:hint="eastAsia" w:ascii="宋体" w:hAnsi="宋体" w:cs="宋体"/>
                <w:kern w:val="0"/>
                <w:sz w:val="24"/>
              </w:rPr>
              <w:t>法人（投标代理人）签字，按手印：</w:t>
            </w:r>
          </w:p>
        </w:tc>
      </w:tr>
      <w:tr w14:paraId="23DC6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9364" w:type="dxa"/>
            <w:gridSpan w:val="11"/>
            <w:noWrap w:val="0"/>
            <w:vAlign w:val="center"/>
          </w:tcPr>
          <w:p w14:paraId="1792D1DF">
            <w:pPr>
              <w:widowControl/>
              <w:jc w:val="left"/>
              <w:rPr>
                <w:rFonts w:ascii="宋体" w:hAnsi="宋体" w:cs="宋体"/>
                <w:kern w:val="0"/>
                <w:sz w:val="24"/>
              </w:rPr>
            </w:pPr>
            <w:r>
              <w:rPr>
                <w:rFonts w:hint="eastAsia" w:ascii="宋体" w:hAnsi="宋体" w:cs="宋体"/>
                <w:kern w:val="0"/>
                <w:sz w:val="24"/>
              </w:rPr>
              <w:t xml:space="preserve">                                                        年    月   日</w:t>
            </w:r>
          </w:p>
        </w:tc>
      </w:tr>
    </w:tbl>
    <w:p w14:paraId="308CFFD5">
      <w:pPr>
        <w:rPr>
          <w:rFonts w:hint="eastAsia"/>
        </w:rPr>
      </w:pPr>
    </w:p>
    <w:p w14:paraId="3BEED604">
      <w:pPr>
        <w:rPr>
          <w:rFonts w:hint="eastAsia"/>
        </w:rPr>
      </w:pPr>
    </w:p>
    <w:p w14:paraId="53459C6E">
      <w:pPr>
        <w:pStyle w:val="4"/>
        <w:numPr>
          <w:ilvl w:val="0"/>
          <w:numId w:val="0"/>
        </w:numPr>
        <w:spacing w:before="0" w:after="0" w:line="360" w:lineRule="auto"/>
        <w:ind w:leftChars="0"/>
        <w:jc w:val="left"/>
        <w:rPr>
          <w:rFonts w:hint="eastAsia" w:ascii="宋体" w:hAnsi="宋体" w:eastAsia="宋体" w:cs="宋体"/>
          <w:b/>
          <w:bCs/>
          <w:color w:val="auto"/>
          <w:sz w:val="28"/>
          <w:szCs w:val="28"/>
        </w:rPr>
      </w:pPr>
      <w:r>
        <w:rPr>
          <w:rFonts w:hint="eastAsia" w:ascii="宋体" w:hAnsi="宋体" w:eastAsia="宋体" w:cs="宋体"/>
          <w:b/>
          <w:bCs/>
          <w:color w:val="auto"/>
          <w:sz w:val="28"/>
          <w:szCs w:val="28"/>
          <w:lang w:val="en-US" w:eastAsia="zh-CN"/>
        </w:rPr>
        <w:t>13.</w:t>
      </w:r>
      <w:r>
        <w:rPr>
          <w:rFonts w:hint="eastAsia" w:ascii="宋体" w:hAnsi="宋体" w:eastAsia="宋体" w:cs="宋体"/>
          <w:b/>
          <w:bCs/>
          <w:color w:val="auto"/>
          <w:sz w:val="28"/>
          <w:szCs w:val="28"/>
        </w:rPr>
        <w:t>企业财务资料</w:t>
      </w:r>
    </w:p>
    <w:p w14:paraId="584ABB36">
      <w:pPr>
        <w:rPr>
          <w:rFonts w:hint="eastAsia"/>
        </w:rPr>
      </w:pPr>
    </w:p>
    <w:p w14:paraId="4A223041">
      <w:pPr>
        <w:pStyle w:val="4"/>
        <w:numPr>
          <w:ilvl w:val="0"/>
          <w:numId w:val="0"/>
        </w:numPr>
        <w:spacing w:before="0" w:after="0" w:line="360" w:lineRule="auto"/>
        <w:ind w:leftChars="0"/>
        <w:jc w:val="left"/>
        <w:rPr>
          <w:rFonts w:hint="eastAsia" w:ascii="宋体" w:hAnsi="宋体" w:eastAsia="宋体" w:cs="宋体"/>
          <w:b/>
          <w:bCs/>
          <w:color w:val="auto"/>
          <w:sz w:val="28"/>
          <w:szCs w:val="28"/>
        </w:rPr>
      </w:pPr>
      <w:r>
        <w:rPr>
          <w:rFonts w:hint="eastAsia" w:ascii="宋体" w:hAnsi="宋体" w:eastAsia="宋体" w:cs="宋体"/>
          <w:b/>
          <w:bCs/>
          <w:color w:val="auto"/>
          <w:sz w:val="28"/>
          <w:szCs w:val="28"/>
          <w:lang w:val="en-US" w:eastAsia="zh-CN"/>
        </w:rPr>
        <w:t>14.</w:t>
      </w:r>
      <w:r>
        <w:rPr>
          <w:rFonts w:hint="eastAsia" w:ascii="宋体" w:hAnsi="宋体" w:eastAsia="宋体" w:cs="宋体"/>
          <w:b/>
          <w:bCs/>
          <w:color w:val="auto"/>
          <w:sz w:val="28"/>
          <w:szCs w:val="28"/>
        </w:rPr>
        <w:t xml:space="preserve">技术方案 </w:t>
      </w:r>
    </w:p>
    <w:p w14:paraId="093EDACF">
      <w:pPr>
        <w:pStyle w:val="4"/>
        <w:numPr>
          <w:ilvl w:val="0"/>
          <w:numId w:val="1"/>
        </w:numPr>
        <w:spacing w:before="0" w:after="0" w:line="360" w:lineRule="auto"/>
        <w:ind w:left="0" w:firstLine="0"/>
        <w:jc w:val="left"/>
        <w:rPr>
          <w:rFonts w:hint="eastAsia" w:ascii="宋体" w:hAnsi="宋体" w:cs="宋体"/>
          <w:sz w:val="28"/>
          <w:szCs w:val="28"/>
        </w:rPr>
      </w:pPr>
      <w:r>
        <w:rPr>
          <w:rFonts w:hint="eastAsia" w:ascii="宋体" w:hAnsi="宋体" w:cs="宋体"/>
          <w:sz w:val="28"/>
          <w:szCs w:val="28"/>
        </w:rPr>
        <w:br w:type="page"/>
      </w:r>
      <w:r>
        <w:rPr>
          <w:rFonts w:hint="eastAsia" w:ascii="宋体" w:hAnsi="宋体" w:cs="宋体"/>
          <w:sz w:val="28"/>
          <w:szCs w:val="28"/>
        </w:rPr>
        <w:t>法定代表人身份证明</w:t>
      </w:r>
      <w:bookmarkEnd w:id="153"/>
      <w:bookmarkEnd w:id="154"/>
      <w:bookmarkEnd w:id="155"/>
    </w:p>
    <w:p w14:paraId="54D4866B">
      <w:pPr>
        <w:jc w:val="center"/>
        <w:rPr>
          <w:b/>
          <w:bCs/>
          <w:sz w:val="28"/>
          <w:szCs w:val="28"/>
        </w:rPr>
      </w:pPr>
      <w:r>
        <w:rPr>
          <w:rFonts w:hint="eastAsia"/>
          <w:b/>
          <w:bCs/>
          <w:sz w:val="28"/>
          <w:szCs w:val="28"/>
        </w:rPr>
        <w:t>法定代表人身份证明</w:t>
      </w:r>
    </w:p>
    <w:p w14:paraId="38C789F1">
      <w:pPr>
        <w:rPr>
          <w:rFonts w:ascii="宋体" w:hAnsi="宋体" w:cs="宋体"/>
          <w:sz w:val="28"/>
          <w:szCs w:val="28"/>
        </w:rPr>
      </w:pPr>
      <w:r>
        <w:rPr>
          <w:rFonts w:hint="eastAsia" w:ascii="宋体" w:hAnsi="宋体" w:cs="宋体"/>
          <w:sz w:val="28"/>
          <w:szCs w:val="28"/>
        </w:rPr>
        <w:t xml:space="preserve">  </w:t>
      </w:r>
    </w:p>
    <w:p w14:paraId="6C1F1CE7">
      <w:pPr>
        <w:ind w:firstLine="280" w:firstLineChars="100"/>
        <w:rPr>
          <w:rFonts w:ascii="宋体" w:hAnsi="宋体" w:cs="宋体"/>
          <w:sz w:val="28"/>
          <w:szCs w:val="28"/>
          <w:u w:val="single"/>
        </w:rPr>
      </w:pPr>
      <w:r>
        <w:rPr>
          <w:rFonts w:hint="eastAsia" w:ascii="宋体" w:hAnsi="宋体" w:cs="宋体"/>
          <w:sz w:val="28"/>
          <w:szCs w:val="28"/>
        </w:rPr>
        <w:t>投标人名称：</w:t>
      </w:r>
      <w:r>
        <w:rPr>
          <w:rFonts w:hint="eastAsia" w:ascii="宋体" w:hAnsi="宋体" w:cs="宋体"/>
          <w:sz w:val="28"/>
          <w:szCs w:val="28"/>
          <w:u w:val="single"/>
        </w:rPr>
        <w:t xml:space="preserve">                  </w:t>
      </w:r>
    </w:p>
    <w:p w14:paraId="2FA228B7">
      <w:pPr>
        <w:rPr>
          <w:rFonts w:ascii="宋体" w:hAnsi="宋体" w:cs="宋体"/>
          <w:sz w:val="28"/>
          <w:szCs w:val="28"/>
        </w:rPr>
      </w:pPr>
    </w:p>
    <w:p w14:paraId="47D627EF">
      <w:pPr>
        <w:ind w:firstLine="280" w:firstLineChars="100"/>
        <w:rPr>
          <w:rFonts w:ascii="宋体" w:hAnsi="宋体" w:cs="宋体"/>
          <w:sz w:val="28"/>
          <w:szCs w:val="28"/>
        </w:rPr>
      </w:pPr>
      <w:r>
        <w:rPr>
          <w:rFonts w:hint="eastAsia" w:ascii="宋体" w:hAnsi="宋体" w:cs="宋体"/>
          <w:sz w:val="28"/>
          <w:szCs w:val="28"/>
        </w:rPr>
        <w:t>姓名：</w:t>
      </w:r>
      <w:r>
        <w:rPr>
          <w:rFonts w:hint="eastAsia" w:ascii="宋体" w:hAnsi="宋体" w:cs="宋体"/>
          <w:sz w:val="28"/>
          <w:szCs w:val="28"/>
          <w:u w:val="single"/>
        </w:rPr>
        <w:t xml:space="preserve">           </w:t>
      </w:r>
      <w:r>
        <w:rPr>
          <w:rFonts w:hint="eastAsia" w:ascii="宋体" w:hAnsi="宋体" w:cs="宋体"/>
          <w:sz w:val="28"/>
          <w:szCs w:val="28"/>
        </w:rPr>
        <w:t>性别：</w:t>
      </w:r>
      <w:r>
        <w:rPr>
          <w:rFonts w:hint="eastAsia" w:ascii="宋体" w:hAnsi="宋体" w:cs="宋体"/>
          <w:sz w:val="28"/>
          <w:szCs w:val="28"/>
          <w:u w:val="single"/>
        </w:rPr>
        <w:t xml:space="preserve">         </w:t>
      </w:r>
      <w:r>
        <w:rPr>
          <w:rFonts w:hint="eastAsia" w:ascii="宋体" w:hAnsi="宋体" w:cs="宋体"/>
          <w:sz w:val="28"/>
          <w:szCs w:val="28"/>
        </w:rPr>
        <w:t>年龄：</w:t>
      </w:r>
      <w:r>
        <w:rPr>
          <w:rFonts w:hint="eastAsia" w:ascii="宋体" w:hAnsi="宋体" w:cs="宋体"/>
          <w:sz w:val="28"/>
          <w:szCs w:val="28"/>
          <w:u w:val="single"/>
        </w:rPr>
        <w:t xml:space="preserve">       </w:t>
      </w:r>
      <w:r>
        <w:rPr>
          <w:rFonts w:hint="eastAsia" w:ascii="宋体" w:hAnsi="宋体" w:cs="宋体"/>
          <w:sz w:val="28"/>
          <w:szCs w:val="28"/>
        </w:rPr>
        <w:t xml:space="preserve"> 职务：</w:t>
      </w:r>
      <w:r>
        <w:rPr>
          <w:rFonts w:hint="eastAsia" w:ascii="宋体" w:hAnsi="宋体" w:cs="宋体"/>
          <w:sz w:val="28"/>
          <w:szCs w:val="28"/>
          <w:u w:val="single"/>
        </w:rPr>
        <w:t xml:space="preserve">        </w:t>
      </w:r>
      <w:r>
        <w:rPr>
          <w:rFonts w:hint="eastAsia" w:ascii="宋体" w:hAnsi="宋体" w:cs="宋体"/>
          <w:sz w:val="28"/>
          <w:szCs w:val="28"/>
        </w:rPr>
        <w:t xml:space="preserve">   </w:t>
      </w:r>
    </w:p>
    <w:p w14:paraId="2A27FE42">
      <w:pPr>
        <w:rPr>
          <w:rFonts w:ascii="宋体" w:hAnsi="宋体" w:cs="宋体"/>
          <w:sz w:val="28"/>
          <w:szCs w:val="28"/>
        </w:rPr>
      </w:pPr>
    </w:p>
    <w:p w14:paraId="651CDB96">
      <w:pPr>
        <w:ind w:firstLine="280" w:firstLineChars="100"/>
        <w:rPr>
          <w:rFonts w:ascii="宋体" w:hAnsi="宋体" w:cs="宋体"/>
          <w:sz w:val="28"/>
          <w:szCs w:val="28"/>
        </w:rPr>
      </w:pPr>
      <w:r>
        <w:rPr>
          <w:rFonts w:hint="eastAsia" w:ascii="宋体" w:hAnsi="宋体" w:cs="宋体"/>
          <w:sz w:val="28"/>
          <w:szCs w:val="28"/>
        </w:rPr>
        <w:t xml:space="preserve">系 </w:t>
      </w:r>
      <w:r>
        <w:rPr>
          <w:rFonts w:hint="eastAsia" w:ascii="宋体" w:hAnsi="宋体" w:cs="宋体"/>
          <w:sz w:val="28"/>
          <w:szCs w:val="28"/>
          <w:u w:val="single"/>
        </w:rPr>
        <w:t xml:space="preserve">                </w:t>
      </w:r>
      <w:r>
        <w:rPr>
          <w:rFonts w:hint="eastAsia" w:ascii="宋体" w:hAnsi="宋体" w:cs="宋体"/>
          <w:sz w:val="28"/>
          <w:szCs w:val="28"/>
        </w:rPr>
        <w:t>（投标人名称）的法定代表人。</w:t>
      </w:r>
    </w:p>
    <w:p w14:paraId="07E062F3">
      <w:pPr>
        <w:ind w:firstLine="840" w:firstLineChars="300"/>
        <w:rPr>
          <w:rFonts w:ascii="宋体" w:hAnsi="宋体" w:cs="宋体"/>
          <w:sz w:val="28"/>
          <w:szCs w:val="28"/>
        </w:rPr>
      </w:pPr>
      <w:r>
        <w:rPr>
          <w:rFonts w:hint="eastAsia" w:ascii="宋体" w:hAnsi="宋体" w:cs="宋体"/>
          <w:sz w:val="28"/>
          <w:szCs w:val="28"/>
        </w:rPr>
        <w:t xml:space="preserve">特此证明。 </w:t>
      </w:r>
    </w:p>
    <w:p w14:paraId="5A315BA9">
      <w:pPr>
        <w:ind w:firstLine="280" w:firstLineChars="100"/>
        <w:rPr>
          <w:rFonts w:ascii="宋体" w:hAnsi="宋体" w:cs="宋体"/>
          <w:sz w:val="28"/>
          <w:szCs w:val="28"/>
        </w:rPr>
      </w:pPr>
      <w:r>
        <w:rPr>
          <w:rFonts w:hint="eastAsia" w:ascii="宋体" w:hAnsi="宋体" w:cs="宋体"/>
          <w:sz w:val="28"/>
          <w:szCs w:val="28"/>
        </w:rPr>
        <w:t>附：法定代表人身份证复印件</w:t>
      </w:r>
    </w:p>
    <w:p w14:paraId="379D17AC">
      <w:pPr>
        <w:rPr>
          <w:rFonts w:ascii="宋体" w:hAnsi="宋体" w:cs="宋体"/>
          <w:sz w:val="28"/>
          <w:szCs w:val="28"/>
        </w:rPr>
      </w:pPr>
    </w:p>
    <w:p w14:paraId="27C33794">
      <w:pPr>
        <w:rPr>
          <w:rFonts w:ascii="宋体" w:hAnsi="宋体" w:cs="宋体"/>
          <w:sz w:val="28"/>
          <w:szCs w:val="28"/>
        </w:rPr>
      </w:pPr>
    </w:p>
    <w:p w14:paraId="467FBA53">
      <w:pPr>
        <w:rPr>
          <w:rFonts w:ascii="宋体" w:hAnsi="宋体" w:cs="宋体"/>
          <w:sz w:val="28"/>
          <w:szCs w:val="28"/>
        </w:rPr>
      </w:pPr>
    </w:p>
    <w:p w14:paraId="7AAD8CBA">
      <w:pPr>
        <w:ind w:firstLine="280" w:firstLineChars="100"/>
        <w:rPr>
          <w:rFonts w:ascii="宋体" w:hAnsi="宋体" w:cs="宋体"/>
          <w:sz w:val="28"/>
          <w:szCs w:val="28"/>
        </w:rPr>
      </w:pPr>
      <w:r>
        <w:rPr>
          <w:rFonts w:hint="eastAsia" w:ascii="宋体" w:hAnsi="宋体" w:cs="宋体"/>
          <w:sz w:val="28"/>
          <w:szCs w:val="28"/>
        </w:rPr>
        <w:t xml:space="preserve">注：本身份证明需由投标人加盖单位公章。 </w:t>
      </w:r>
    </w:p>
    <w:p w14:paraId="0E9507BD">
      <w:pPr>
        <w:jc w:val="center"/>
        <w:rPr>
          <w:rFonts w:ascii="宋体" w:hAnsi="宋体" w:cs="宋体"/>
          <w:sz w:val="28"/>
          <w:szCs w:val="28"/>
        </w:rPr>
      </w:pPr>
    </w:p>
    <w:p w14:paraId="3964A9F6">
      <w:pPr>
        <w:jc w:val="center"/>
        <w:rPr>
          <w:rFonts w:ascii="宋体" w:hAnsi="宋体" w:cs="宋体"/>
          <w:sz w:val="28"/>
          <w:szCs w:val="28"/>
        </w:rPr>
      </w:pPr>
    </w:p>
    <w:p w14:paraId="42F39F7D">
      <w:pPr>
        <w:jc w:val="center"/>
        <w:rPr>
          <w:rFonts w:ascii="宋体" w:hAnsi="宋体" w:cs="宋体"/>
          <w:sz w:val="28"/>
          <w:szCs w:val="28"/>
        </w:rPr>
      </w:pPr>
      <w:r>
        <w:rPr>
          <w:rFonts w:hint="eastAsia" w:ascii="宋体" w:hAnsi="宋体" w:cs="宋体"/>
          <w:sz w:val="28"/>
          <w:szCs w:val="28"/>
        </w:rPr>
        <w:t xml:space="preserve">                   投标人：</w:t>
      </w:r>
      <w:r>
        <w:rPr>
          <w:rFonts w:hint="eastAsia" w:ascii="宋体" w:hAnsi="宋体" w:cs="宋体"/>
          <w:sz w:val="28"/>
          <w:szCs w:val="28"/>
          <w:u w:val="single"/>
        </w:rPr>
        <w:t xml:space="preserve">            </w:t>
      </w:r>
      <w:r>
        <w:rPr>
          <w:rFonts w:hint="eastAsia" w:ascii="宋体" w:hAnsi="宋体" w:cs="宋体"/>
          <w:sz w:val="28"/>
          <w:szCs w:val="28"/>
        </w:rPr>
        <w:t xml:space="preserve"> （盖单位章） </w:t>
      </w:r>
    </w:p>
    <w:p w14:paraId="22AD25DD">
      <w:pPr>
        <w:jc w:val="center"/>
        <w:rPr>
          <w:rFonts w:ascii="宋体" w:hAnsi="宋体" w:cs="宋体"/>
          <w:sz w:val="28"/>
          <w:szCs w:val="28"/>
        </w:rPr>
      </w:pPr>
    </w:p>
    <w:p w14:paraId="4616B1AE">
      <w:pPr>
        <w:jc w:val="center"/>
      </w:pPr>
      <w:r>
        <w:rPr>
          <w:rFonts w:hint="eastAsia" w:ascii="宋体" w:hAnsi="宋体" w:cs="宋体"/>
          <w:sz w:val="28"/>
          <w:szCs w:val="28"/>
        </w:rPr>
        <w:t xml:space="preserve">                      </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w:t>
      </w:r>
    </w:p>
    <w:p w14:paraId="46C66096">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rPr>
      </w:pPr>
    </w:p>
    <w:p w14:paraId="457714D0">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rPr>
      </w:pPr>
    </w:p>
    <w:p w14:paraId="5EB518F1">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rPr>
      </w:pPr>
    </w:p>
    <w:p w14:paraId="18B85E8B">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rPr>
      </w:pPr>
    </w:p>
    <w:p w14:paraId="50F42491">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Garamond">
    <w:panose1 w:val="02020404030301010803"/>
    <w:charset w:val="00"/>
    <w:family w:val="roman"/>
    <w:pitch w:val="default"/>
    <w:sig w:usb0="00000287" w:usb1="00000000" w:usb2="00000000" w:usb3="00000000" w:csb0="0000009F" w:csb1="DFD7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D287EA">
    <w:pPr>
      <w:pStyle w:val="12"/>
    </w:pPr>
    <w:r>
      <w:rPr>
        <w:lang w:val="zh-CN"/>
      </w:rPr>
      <w:t xml:space="preserve"> </w:t>
    </w:r>
    <w:r>
      <w:rPr>
        <w:b/>
        <w:bCs/>
        <w:sz w:val="24"/>
      </w:rPr>
      <w:fldChar w:fldCharType="begin"/>
    </w:r>
    <w:r>
      <w:rPr>
        <w:b/>
        <w:bCs/>
      </w:rPr>
      <w:instrText xml:space="preserve">PAGE</w:instrText>
    </w:r>
    <w:r>
      <w:rPr>
        <w:b/>
        <w:bCs/>
        <w:sz w:val="24"/>
      </w:rPr>
      <w:fldChar w:fldCharType="separate"/>
    </w:r>
    <w:r>
      <w:rPr>
        <w:b/>
        <w:bCs/>
      </w:rPr>
      <w:t>11</w:t>
    </w:r>
    <w:r>
      <w:rPr>
        <w:b/>
        <w:bCs/>
        <w:sz w:val="24"/>
      </w:rPr>
      <w:fldChar w:fldCharType="end"/>
    </w:r>
    <w:r>
      <w:rPr>
        <w:lang w:val="zh-CN"/>
      </w:rPr>
      <w:t xml:space="preserve"> / </w:t>
    </w:r>
    <w:r>
      <w:rPr>
        <w:b/>
        <w:bCs/>
        <w:sz w:val="24"/>
      </w:rPr>
      <w:fldChar w:fldCharType="begin"/>
    </w:r>
    <w:r>
      <w:rPr>
        <w:b/>
        <w:bCs/>
      </w:rPr>
      <w:instrText xml:space="preserve">NUMPAGES</w:instrText>
    </w:r>
    <w:r>
      <w:rPr>
        <w:b/>
        <w:bCs/>
        <w:sz w:val="24"/>
      </w:rPr>
      <w:fldChar w:fldCharType="separate"/>
    </w:r>
    <w:r>
      <w:rPr>
        <w:b/>
        <w:bCs/>
      </w:rPr>
      <w:t>47</w:t>
    </w:r>
    <w:r>
      <w:rPr>
        <w:b/>
        <w:bCs/>
        <w:sz w:val="24"/>
      </w:rPr>
      <w:fldChar w:fldCharType="end"/>
    </w:r>
  </w:p>
  <w:p w14:paraId="3394CA7A">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ECE4C4">
    <w:pPr>
      <w:pStyle w:val="13"/>
      <w:pBdr>
        <w:bottom w:val="single" w:color="auto" w:sz="4" w:space="0"/>
      </w:pBdr>
      <w:jc w:val="left"/>
      <w:rPr>
        <w:rFonts w:hint="eastAsia" w:eastAsia="宋体"/>
        <w:lang w:eastAsia="zh-CN"/>
      </w:rPr>
    </w:pPr>
    <w:r>
      <w:rPr>
        <w:rFonts w:hint="eastAsia" w:eastAsia="宋体"/>
        <w:lang w:eastAsia="zh-CN"/>
      </w:rPr>
      <w:drawing>
        <wp:inline distT="0" distB="0" distL="114300" distR="114300">
          <wp:extent cx="925195" cy="400050"/>
          <wp:effectExtent l="0" t="0" r="1905" b="0"/>
          <wp:docPr id="1" name="图片 1" descr="蒙泰集团 透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蒙泰集团 透明"/>
                  <pic:cNvPicPr>
                    <a:picLocks noChangeAspect="1"/>
                  </pic:cNvPicPr>
                </pic:nvPicPr>
                <pic:blipFill>
                  <a:blip r:embed="rId1"/>
                  <a:stretch>
                    <a:fillRect/>
                  </a:stretch>
                </pic:blipFill>
                <pic:spPr>
                  <a:xfrm>
                    <a:off x="0" y="0"/>
                    <a:ext cx="925195" cy="40005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40F2650"/>
    <w:multiLevelType w:val="singleLevel"/>
    <w:tmpl w:val="440F2650"/>
    <w:lvl w:ilvl="0" w:tentative="0">
      <w:start w:val="1"/>
      <w:numFmt w:val="decimal"/>
      <w:suff w:val="nothing"/>
      <w:lvlText w:val="%1."/>
      <w:lvlJc w:val="left"/>
      <w:pPr>
        <w:ind w:left="425" w:hanging="425"/>
      </w:pPr>
      <w:rPr>
        <w:rFonts w:hint="default"/>
        <w:color w:val="auto"/>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0147"/>
    <w:rsid w:val="000D6AA0"/>
    <w:rsid w:val="00141462"/>
    <w:rsid w:val="00151297"/>
    <w:rsid w:val="0024480F"/>
    <w:rsid w:val="002F0147"/>
    <w:rsid w:val="00352D40"/>
    <w:rsid w:val="00407145"/>
    <w:rsid w:val="00432114"/>
    <w:rsid w:val="004659D1"/>
    <w:rsid w:val="004D097B"/>
    <w:rsid w:val="0051402C"/>
    <w:rsid w:val="00527E58"/>
    <w:rsid w:val="0053192B"/>
    <w:rsid w:val="005B129B"/>
    <w:rsid w:val="006552FF"/>
    <w:rsid w:val="006E0F01"/>
    <w:rsid w:val="006E15A2"/>
    <w:rsid w:val="006F6C1C"/>
    <w:rsid w:val="00724CAD"/>
    <w:rsid w:val="00744131"/>
    <w:rsid w:val="007522BF"/>
    <w:rsid w:val="007A1BF9"/>
    <w:rsid w:val="0088378F"/>
    <w:rsid w:val="0089059F"/>
    <w:rsid w:val="008952F2"/>
    <w:rsid w:val="008C726F"/>
    <w:rsid w:val="008F4438"/>
    <w:rsid w:val="00911588"/>
    <w:rsid w:val="00952663"/>
    <w:rsid w:val="00954D8B"/>
    <w:rsid w:val="009B57CA"/>
    <w:rsid w:val="00A131CF"/>
    <w:rsid w:val="00A2060C"/>
    <w:rsid w:val="00B60075"/>
    <w:rsid w:val="00BC15ED"/>
    <w:rsid w:val="00BF33C9"/>
    <w:rsid w:val="00BF6ADE"/>
    <w:rsid w:val="00C44E94"/>
    <w:rsid w:val="00C7594E"/>
    <w:rsid w:val="00D47518"/>
    <w:rsid w:val="00E20E4D"/>
    <w:rsid w:val="00E77BB0"/>
    <w:rsid w:val="00ED6CB9"/>
    <w:rsid w:val="00F66EBE"/>
    <w:rsid w:val="00F9267E"/>
    <w:rsid w:val="00F93EC5"/>
    <w:rsid w:val="00FA2E13"/>
    <w:rsid w:val="024B505A"/>
    <w:rsid w:val="04981FC0"/>
    <w:rsid w:val="1B6357B2"/>
    <w:rsid w:val="21B55BF5"/>
    <w:rsid w:val="22E65A9B"/>
    <w:rsid w:val="342A1338"/>
    <w:rsid w:val="3D145E83"/>
    <w:rsid w:val="42A11B51"/>
    <w:rsid w:val="430E676B"/>
    <w:rsid w:val="48A15CC3"/>
    <w:rsid w:val="62C456BC"/>
    <w:rsid w:val="6E423939"/>
    <w:rsid w:val="6F9249AF"/>
    <w:rsid w:val="770C30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qFormat="1" w:unhideWhenUsed="0" w:uiPriority="0" w:semiHidden="0"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14:ligatures w14:val="none"/>
    </w:rPr>
  </w:style>
  <w:style w:type="paragraph" w:styleId="2">
    <w:name w:val="heading 1"/>
    <w:basedOn w:val="1"/>
    <w:next w:val="1"/>
    <w:link w:val="21"/>
    <w:qFormat/>
    <w:uiPriority w:val="0"/>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22"/>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23"/>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24"/>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5"/>
    <w:semiHidden/>
    <w:unhideWhenUsed/>
    <w:qFormat/>
    <w:uiPriority w:val="9"/>
    <w:pPr>
      <w:keepNext/>
      <w:keepLines/>
      <w:spacing w:before="80" w:after="40"/>
      <w:outlineLvl w:val="4"/>
    </w:pPr>
    <w:rPr>
      <w:rFonts w:cstheme="majorBidi"/>
      <w:color w:val="104862" w:themeColor="accent1" w:themeShade="BF"/>
      <w:sz w:val="24"/>
    </w:rPr>
  </w:style>
  <w:style w:type="paragraph" w:styleId="7">
    <w:name w:val="heading 6"/>
    <w:basedOn w:val="1"/>
    <w:next w:val="1"/>
    <w:link w:val="26"/>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27"/>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8"/>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9"/>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9">
    <w:name w:val="Default Paragraph Font"/>
    <w:unhideWhenUsed/>
    <w:qFormat/>
    <w:uiPriority w:val="1"/>
  </w:style>
  <w:style w:type="table" w:default="1" w:styleId="18">
    <w:name w:val="Normal Table"/>
    <w:semiHidden/>
    <w:unhideWhenUsed/>
    <w:uiPriority w:val="99"/>
    <w:tblPr>
      <w:tblCellMar>
        <w:top w:w="0" w:type="dxa"/>
        <w:left w:w="108" w:type="dxa"/>
        <w:bottom w:w="0" w:type="dxa"/>
        <w:right w:w="108" w:type="dxa"/>
      </w:tblCellMar>
    </w:tblPr>
  </w:style>
  <w:style w:type="paragraph" w:styleId="11">
    <w:name w:val="Normal Indent"/>
    <w:basedOn w:val="1"/>
    <w:qFormat/>
    <w:uiPriority w:val="99"/>
    <w:pPr>
      <w:adjustRightInd w:val="0"/>
      <w:spacing w:line="360" w:lineRule="atLeast"/>
      <w:ind w:firstLine="420"/>
      <w:jc w:val="left"/>
      <w:textAlignment w:val="baseline"/>
    </w:pPr>
    <w:rPr>
      <w:rFonts w:ascii="Times New Roman" w:hAnsi="Times New Roman"/>
      <w:kern w:val="0"/>
      <w:sz w:val="24"/>
      <w:szCs w:val="20"/>
    </w:rPr>
  </w:style>
  <w:style w:type="paragraph" w:styleId="12">
    <w:name w:val="footer"/>
    <w:basedOn w:val="1"/>
    <w:link w:val="40"/>
    <w:unhideWhenUsed/>
    <w:qFormat/>
    <w:uiPriority w:val="99"/>
    <w:pPr>
      <w:tabs>
        <w:tab w:val="center" w:pos="4153"/>
        <w:tab w:val="right" w:pos="8306"/>
      </w:tabs>
      <w:snapToGrid w:val="0"/>
      <w:jc w:val="left"/>
    </w:pPr>
    <w:rPr>
      <w:sz w:val="18"/>
      <w:szCs w:val="18"/>
    </w:rPr>
  </w:style>
  <w:style w:type="paragraph" w:styleId="13">
    <w:name w:val="header"/>
    <w:basedOn w:val="1"/>
    <w:link w:val="39"/>
    <w:unhideWhenUsed/>
    <w:uiPriority w:val="99"/>
    <w:pPr>
      <w:tabs>
        <w:tab w:val="center" w:pos="4153"/>
        <w:tab w:val="right" w:pos="8306"/>
      </w:tabs>
      <w:snapToGrid w:val="0"/>
      <w:jc w:val="center"/>
    </w:pPr>
    <w:rPr>
      <w:sz w:val="18"/>
      <w:szCs w:val="18"/>
    </w:rPr>
  </w:style>
  <w:style w:type="paragraph" w:styleId="14">
    <w:name w:val="Subtitle"/>
    <w:basedOn w:val="1"/>
    <w:next w:val="1"/>
    <w:link w:val="31"/>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5">
    <w:name w:val="footnote text"/>
    <w:basedOn w:val="1"/>
    <w:link w:val="41"/>
    <w:qFormat/>
    <w:uiPriority w:val="0"/>
    <w:pPr>
      <w:widowControl/>
      <w:snapToGrid w:val="0"/>
      <w:spacing w:after="240" w:line="240" w:lineRule="atLeast"/>
    </w:pPr>
    <w:rPr>
      <w:rFonts w:ascii="Garamond" w:hAnsi="Garamond"/>
      <w:sz w:val="18"/>
      <w:szCs w:val="18"/>
      <w:lang w:eastAsia="en-US" w:bidi="he-IL"/>
    </w:rPr>
  </w:style>
  <w:style w:type="paragraph" w:styleId="16">
    <w:name w:val="Title"/>
    <w:basedOn w:val="1"/>
    <w:next w:val="1"/>
    <w:link w:val="30"/>
    <w:qFormat/>
    <w:uiPriority w:val="10"/>
    <w:pPr>
      <w:spacing w:after="80"/>
      <w:contextualSpacing/>
      <w:jc w:val="center"/>
    </w:pPr>
    <w:rPr>
      <w:rFonts w:asciiTheme="majorHAnsi" w:hAnsiTheme="majorHAnsi" w:eastAsiaTheme="majorEastAsia" w:cstheme="majorBidi"/>
      <w:spacing w:val="-10"/>
      <w:kern w:val="28"/>
      <w:sz w:val="56"/>
      <w:szCs w:val="56"/>
    </w:rPr>
  </w:style>
  <w:style w:type="paragraph" w:styleId="17">
    <w:name w:val="Body Text First Indent"/>
    <w:basedOn w:val="1"/>
    <w:qFormat/>
    <w:uiPriority w:val="0"/>
    <w:pPr>
      <w:ind w:firstLine="420"/>
    </w:pPr>
  </w:style>
  <w:style w:type="character" w:styleId="20">
    <w:name w:val="Hyperlink"/>
    <w:qFormat/>
    <w:uiPriority w:val="99"/>
    <w:rPr>
      <w:color w:val="0000FF"/>
      <w:u w:val="single"/>
    </w:rPr>
  </w:style>
  <w:style w:type="character" w:customStyle="1" w:styleId="21">
    <w:name w:val="标题 1 字符"/>
    <w:basedOn w:val="19"/>
    <w:link w:val="2"/>
    <w:uiPriority w:val="0"/>
    <w:rPr>
      <w:rFonts w:asciiTheme="majorHAnsi" w:hAnsiTheme="majorHAnsi" w:eastAsiaTheme="majorEastAsia" w:cstheme="majorBidi"/>
      <w:color w:val="104862" w:themeColor="accent1" w:themeShade="BF"/>
      <w:sz w:val="48"/>
      <w:szCs w:val="48"/>
    </w:rPr>
  </w:style>
  <w:style w:type="character" w:customStyle="1" w:styleId="22">
    <w:name w:val="标题 2 字符"/>
    <w:basedOn w:val="19"/>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23">
    <w:name w:val="标题 3 字符"/>
    <w:basedOn w:val="19"/>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24">
    <w:name w:val="标题 4 字符"/>
    <w:basedOn w:val="19"/>
    <w:link w:val="5"/>
    <w:semiHidden/>
    <w:uiPriority w:val="9"/>
    <w:rPr>
      <w:rFonts w:cstheme="majorBidi"/>
      <w:color w:val="104862" w:themeColor="accent1" w:themeShade="BF"/>
      <w:sz w:val="28"/>
      <w:szCs w:val="28"/>
    </w:rPr>
  </w:style>
  <w:style w:type="character" w:customStyle="1" w:styleId="25">
    <w:name w:val="标题 5 字符"/>
    <w:basedOn w:val="19"/>
    <w:link w:val="6"/>
    <w:semiHidden/>
    <w:qFormat/>
    <w:uiPriority w:val="9"/>
    <w:rPr>
      <w:rFonts w:cstheme="majorBidi"/>
      <w:color w:val="104862" w:themeColor="accent1" w:themeShade="BF"/>
      <w:sz w:val="24"/>
      <w:szCs w:val="24"/>
    </w:rPr>
  </w:style>
  <w:style w:type="character" w:customStyle="1" w:styleId="26">
    <w:name w:val="标题 6 字符"/>
    <w:basedOn w:val="19"/>
    <w:link w:val="7"/>
    <w:semiHidden/>
    <w:qFormat/>
    <w:uiPriority w:val="9"/>
    <w:rPr>
      <w:rFonts w:cstheme="majorBidi"/>
      <w:b/>
      <w:bCs/>
      <w:color w:val="104862" w:themeColor="accent1" w:themeShade="BF"/>
    </w:rPr>
  </w:style>
  <w:style w:type="character" w:customStyle="1" w:styleId="27">
    <w:name w:val="标题 7 字符"/>
    <w:basedOn w:val="19"/>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8">
    <w:name w:val="标题 8 字符"/>
    <w:basedOn w:val="19"/>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9">
    <w:name w:val="标题 9 字符"/>
    <w:basedOn w:val="19"/>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0">
    <w:name w:val="标题 字符"/>
    <w:basedOn w:val="19"/>
    <w:link w:val="16"/>
    <w:qFormat/>
    <w:uiPriority w:val="10"/>
    <w:rPr>
      <w:rFonts w:asciiTheme="majorHAnsi" w:hAnsiTheme="majorHAnsi" w:eastAsiaTheme="majorEastAsia" w:cstheme="majorBidi"/>
      <w:spacing w:val="-10"/>
      <w:kern w:val="28"/>
      <w:sz w:val="56"/>
      <w:szCs w:val="56"/>
    </w:rPr>
  </w:style>
  <w:style w:type="character" w:customStyle="1" w:styleId="31">
    <w:name w:val="副标题 字符"/>
    <w:basedOn w:val="19"/>
    <w:link w:val="14"/>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2">
    <w:name w:val="Quote"/>
    <w:basedOn w:val="1"/>
    <w:next w:val="1"/>
    <w:link w:val="33"/>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3">
    <w:name w:val="引用 字符"/>
    <w:basedOn w:val="19"/>
    <w:link w:val="32"/>
    <w:qFormat/>
    <w:uiPriority w:val="29"/>
    <w:rPr>
      <w:i/>
      <w:iCs/>
      <w:color w:val="404040" w:themeColor="text1" w:themeTint="BF"/>
      <w14:textFill>
        <w14:solidFill>
          <w14:schemeClr w14:val="tx1">
            <w14:lumMod w14:val="75000"/>
            <w14:lumOff w14:val="25000"/>
          </w14:schemeClr>
        </w14:solidFill>
      </w14:textFill>
    </w:rPr>
  </w:style>
  <w:style w:type="paragraph" w:styleId="34">
    <w:name w:val="List Paragraph"/>
    <w:basedOn w:val="1"/>
    <w:qFormat/>
    <w:uiPriority w:val="99"/>
    <w:pPr>
      <w:ind w:left="720"/>
      <w:contextualSpacing/>
    </w:pPr>
  </w:style>
  <w:style w:type="character" w:customStyle="1" w:styleId="35">
    <w:name w:val="Intense Emphasis"/>
    <w:basedOn w:val="19"/>
    <w:qFormat/>
    <w:uiPriority w:val="21"/>
    <w:rPr>
      <w:i/>
      <w:iCs/>
      <w:color w:val="104862" w:themeColor="accent1" w:themeShade="BF"/>
    </w:rPr>
  </w:style>
  <w:style w:type="paragraph" w:styleId="36">
    <w:name w:val="Intense Quote"/>
    <w:basedOn w:val="1"/>
    <w:next w:val="1"/>
    <w:link w:val="37"/>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7">
    <w:name w:val="明显引用 字符"/>
    <w:basedOn w:val="19"/>
    <w:link w:val="36"/>
    <w:qFormat/>
    <w:uiPriority w:val="30"/>
    <w:rPr>
      <w:i/>
      <w:iCs/>
      <w:color w:val="104862" w:themeColor="accent1" w:themeShade="BF"/>
    </w:rPr>
  </w:style>
  <w:style w:type="character" w:customStyle="1" w:styleId="38">
    <w:name w:val="Intense Reference"/>
    <w:basedOn w:val="19"/>
    <w:qFormat/>
    <w:uiPriority w:val="32"/>
    <w:rPr>
      <w:b/>
      <w:bCs/>
      <w:smallCaps/>
      <w:color w:val="104862" w:themeColor="accent1" w:themeShade="BF"/>
      <w:spacing w:val="5"/>
    </w:rPr>
  </w:style>
  <w:style w:type="character" w:customStyle="1" w:styleId="39">
    <w:name w:val="页眉 字符"/>
    <w:basedOn w:val="19"/>
    <w:link w:val="13"/>
    <w:qFormat/>
    <w:uiPriority w:val="99"/>
    <w:rPr>
      <w:sz w:val="18"/>
      <w:szCs w:val="18"/>
    </w:rPr>
  </w:style>
  <w:style w:type="character" w:customStyle="1" w:styleId="40">
    <w:name w:val="页脚 字符"/>
    <w:basedOn w:val="19"/>
    <w:link w:val="12"/>
    <w:qFormat/>
    <w:uiPriority w:val="99"/>
    <w:rPr>
      <w:sz w:val="18"/>
      <w:szCs w:val="18"/>
    </w:rPr>
  </w:style>
  <w:style w:type="character" w:customStyle="1" w:styleId="41">
    <w:name w:val="脚注文本 字符"/>
    <w:basedOn w:val="19"/>
    <w:link w:val="15"/>
    <w:uiPriority w:val="0"/>
    <w:rPr>
      <w:rFonts w:ascii="Garamond" w:hAnsi="Garamond" w:eastAsia="宋体" w:cs="Times New Roman"/>
      <w:sz w:val="18"/>
      <w:szCs w:val="18"/>
      <w:lang w:eastAsia="en-US" w:bidi="he-IL"/>
      <w14:ligatures w14:val="none"/>
    </w:rPr>
  </w:style>
  <w:style w:type="paragraph" w:customStyle="1" w:styleId="42">
    <w:name w:val="正文1"/>
    <w:basedOn w:val="1"/>
    <w:qFormat/>
    <w:uiPriority w:val="0"/>
    <w:pPr>
      <w:adjustRightInd w:val="0"/>
      <w:spacing w:line="360" w:lineRule="atLeast"/>
      <w:jc w:val="left"/>
      <w:textAlignment w:val="baseline"/>
    </w:pPr>
    <w:rPr>
      <w:rFonts w:ascii="Times New Roman" w:hAnsi="Times New Roman"/>
      <w:kern w:val="0"/>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21</Pages>
  <Words>3122</Words>
  <Characters>3306</Characters>
  <Lines>295</Lines>
  <Paragraphs>189</Paragraphs>
  <TotalTime>4</TotalTime>
  <ScaleCrop>false</ScaleCrop>
  <LinksUpToDate>false</LinksUpToDate>
  <CharactersWithSpaces>3951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2025-09-23T08:01:00Z</dcterms:created>
  <dc:creator>鹏 李</dc:creator>
  <cp:lastModifiedBy>度…O…</cp:lastModifiedBy>
  <dcterms:modified xsi:type="dcterms:W3CDTF">2025-09-29T10:38:22Z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eyJoZGlkIjoiNDZhNGVmNzczMjI1ODNmYTZlYzlhYTM5MDQ3YWYyNDIiLCJ1c2VySWQiOiIyMTUxMzY3ODkifQ==</vt:lpwstr>
  </property>
  <property fmtid="{D5CDD505-2E9C-101B-9397-08002B2CF9AE}" pid="3" name="KSOProductBuildVer">
    <vt:lpwstr>2052-12.1.0.22529</vt:lpwstr>
  </property>
  <property fmtid="{D5CDD505-2E9C-101B-9397-08002B2CF9AE}" pid="4" name="ICV">
    <vt:lpwstr>7D70439104024DC286F2A50EACED0E60_12</vt:lpwstr>
  </property>
</Properties>
</file>